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07EAB">
        <w:t xml:space="preserve">Příloha č. </w:t>
      </w:r>
      <w:r w:rsidR="00D44EB3" w:rsidRPr="00E07EAB">
        <w:t>5</w:t>
      </w:r>
      <w:r w:rsidRPr="00E07EAB">
        <w:t xml:space="preserve"> </w:t>
      </w:r>
      <w:r w:rsidR="005170AC" w:rsidRPr="00E07EAB">
        <w:t>b</w:t>
      </w:r>
      <w:r w:rsidRPr="00E07EA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50092570" w14:textId="77777777" w:rsidR="005B5BB3" w:rsidRPr="00BF54FE" w:rsidRDefault="005B5BB3" w:rsidP="005B5BB3">
      <w:pPr>
        <w:pStyle w:val="Titul2"/>
      </w:pPr>
      <w:r w:rsidRPr="00BF54FE">
        <w:t>Zh</w:t>
      </w:r>
      <w:r w:rsidRPr="00BF54FE">
        <w:rPr>
          <w:rStyle w:val="Nzevakce"/>
          <w:b/>
        </w:rPr>
        <w:t>otov</w:t>
      </w:r>
      <w:r w:rsidRPr="00BF54FE">
        <w:t xml:space="preserve">ení stavby </w:t>
      </w:r>
    </w:p>
    <w:p w14:paraId="09EE2C1B" w14:textId="77777777" w:rsidR="005B5BB3" w:rsidRDefault="005B5BB3" w:rsidP="005B5BB3">
      <w:pPr>
        <w:pStyle w:val="Tituldatum"/>
      </w:pPr>
    </w:p>
    <w:bookmarkStart w:id="0" w:name="_Hlk158274993" w:displacedByCustomXml="next"/>
    <w:sdt>
      <w:sdtPr>
        <w:rPr>
          <w:rStyle w:val="Nzevakce"/>
        </w:rPr>
        <w:alias w:val="Název akce - Vypsat pole, přenese se do zápatí"/>
        <w:tag w:val="Název akce"/>
        <w:id w:val="1889687308"/>
        <w:placeholder>
          <w:docPart w:val="6C4064E6E5F749C69655086F8E9EF21F"/>
        </w:placeholder>
        <w:text w:multiLine="1"/>
      </w:sdtPr>
      <w:sdtEndPr>
        <w:rPr>
          <w:rStyle w:val="Nzevakce"/>
        </w:rPr>
      </w:sdtEndPr>
      <w:sdtContent>
        <w:p w14:paraId="111EC94D" w14:textId="30F765F8" w:rsidR="005B5BB3" w:rsidRPr="00D61BB3" w:rsidRDefault="001E6C4C" w:rsidP="005B5BB3">
          <w:pPr>
            <w:pStyle w:val="Tituldatum"/>
            <w:rPr>
              <w:rStyle w:val="Nzevakce"/>
            </w:rPr>
          </w:pPr>
          <w:r w:rsidRPr="001E6C4C">
            <w:rPr>
              <w:rStyle w:val="Nzevakce"/>
            </w:rPr>
            <w:t>Údržba, opravy a odstraňování závad u SSZT OŘ OVA 2024</w:t>
          </w:r>
          <w:r>
            <w:rPr>
              <w:rStyle w:val="Nzevakce"/>
            </w:rPr>
            <w:t xml:space="preserve"> – KB a kompresoroven</w:t>
          </w:r>
          <w:r w:rsidR="0012157B">
            <w:rPr>
              <w:rStyle w:val="Nzevakce"/>
            </w:rPr>
            <w:t xml:space="preserve"> – </w:t>
          </w:r>
          <w:r w:rsidR="00EE1A8B">
            <w:rPr>
              <w:rStyle w:val="Nzevakce"/>
            </w:rPr>
            <w:t>Obvod</w:t>
          </w:r>
          <w:r w:rsidR="0012157B">
            <w:rPr>
              <w:rStyle w:val="Nzevakce"/>
            </w:rPr>
            <w:t xml:space="preserve"> SSZT Ostrava</w:t>
          </w:r>
        </w:p>
      </w:sdtContent>
    </w:sdt>
    <w:bookmarkEnd w:id="0"/>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31191533" w:rsidR="00826B7B" w:rsidRPr="006C2343" w:rsidRDefault="006C2343" w:rsidP="006C2343">
      <w:pPr>
        <w:pStyle w:val="Tituldatum"/>
      </w:pPr>
      <w:r w:rsidRPr="006C2343">
        <w:t xml:space="preserve">Datum </w:t>
      </w:r>
      <w:r w:rsidRPr="00754E5F">
        <w:t xml:space="preserve">vydání: </w:t>
      </w:r>
      <w:r w:rsidRPr="00754E5F">
        <w:tab/>
      </w:r>
      <w:r w:rsidR="0005441B">
        <w:t>15</w:t>
      </w:r>
      <w:r w:rsidR="00E07EAB" w:rsidRPr="00754E5F">
        <w:t xml:space="preserve">. </w:t>
      </w:r>
      <w:r w:rsidR="00754E5F" w:rsidRPr="00754E5F">
        <w:t>03</w:t>
      </w:r>
      <w:r w:rsidR="00E07EAB" w:rsidRPr="00754E5F">
        <w:t>. 2024</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7C6FC523" w14:textId="204FDEFC" w:rsidR="0058227D"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84181" w:history="1">
        <w:r w:rsidR="0058227D" w:rsidRPr="00417D29">
          <w:rPr>
            <w:rStyle w:val="Hypertextovodkaz"/>
          </w:rPr>
          <w:t>SEZNAM ZKRATEK</w:t>
        </w:r>
        <w:r w:rsidR="0058227D">
          <w:rPr>
            <w:noProof/>
            <w:webHidden/>
          </w:rPr>
          <w:tab/>
        </w:r>
        <w:r w:rsidR="0058227D">
          <w:rPr>
            <w:noProof/>
            <w:webHidden/>
          </w:rPr>
          <w:fldChar w:fldCharType="begin"/>
        </w:r>
        <w:r w:rsidR="0058227D">
          <w:rPr>
            <w:noProof/>
            <w:webHidden/>
          </w:rPr>
          <w:instrText xml:space="preserve"> PAGEREF _Toc158284181 \h </w:instrText>
        </w:r>
        <w:r w:rsidR="0058227D">
          <w:rPr>
            <w:noProof/>
            <w:webHidden/>
          </w:rPr>
        </w:r>
        <w:r w:rsidR="0058227D">
          <w:rPr>
            <w:noProof/>
            <w:webHidden/>
          </w:rPr>
          <w:fldChar w:fldCharType="separate"/>
        </w:r>
        <w:r w:rsidR="001726A5">
          <w:rPr>
            <w:noProof/>
            <w:webHidden/>
          </w:rPr>
          <w:t>2</w:t>
        </w:r>
        <w:r w:rsidR="0058227D">
          <w:rPr>
            <w:noProof/>
            <w:webHidden/>
          </w:rPr>
          <w:fldChar w:fldCharType="end"/>
        </w:r>
      </w:hyperlink>
    </w:p>
    <w:p w14:paraId="66EAC2F4" w14:textId="1D3DC105" w:rsidR="0058227D" w:rsidRDefault="001F1F4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2" w:history="1">
        <w:r w:rsidR="0058227D" w:rsidRPr="00417D29">
          <w:rPr>
            <w:rStyle w:val="Hypertextovodkaz"/>
          </w:rPr>
          <w:t>Pojmy a definice</w:t>
        </w:r>
        <w:r w:rsidR="0058227D">
          <w:rPr>
            <w:noProof/>
            <w:webHidden/>
          </w:rPr>
          <w:tab/>
        </w:r>
        <w:r w:rsidR="0058227D">
          <w:rPr>
            <w:noProof/>
            <w:webHidden/>
          </w:rPr>
          <w:fldChar w:fldCharType="begin"/>
        </w:r>
        <w:r w:rsidR="0058227D">
          <w:rPr>
            <w:noProof/>
            <w:webHidden/>
          </w:rPr>
          <w:instrText xml:space="preserve"> PAGEREF _Toc158284182 \h </w:instrText>
        </w:r>
        <w:r w:rsidR="0058227D">
          <w:rPr>
            <w:noProof/>
            <w:webHidden/>
          </w:rPr>
        </w:r>
        <w:r w:rsidR="0058227D">
          <w:rPr>
            <w:noProof/>
            <w:webHidden/>
          </w:rPr>
          <w:fldChar w:fldCharType="separate"/>
        </w:r>
        <w:r w:rsidR="001726A5">
          <w:rPr>
            <w:noProof/>
            <w:webHidden/>
          </w:rPr>
          <w:t>3</w:t>
        </w:r>
        <w:r w:rsidR="0058227D">
          <w:rPr>
            <w:noProof/>
            <w:webHidden/>
          </w:rPr>
          <w:fldChar w:fldCharType="end"/>
        </w:r>
      </w:hyperlink>
    </w:p>
    <w:p w14:paraId="5745F291" w14:textId="3B5F77D6" w:rsidR="0058227D" w:rsidRDefault="001F1F4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3" w:history="1">
        <w:r w:rsidR="0058227D" w:rsidRPr="00417D29">
          <w:rPr>
            <w:rStyle w:val="Hypertextovodkaz"/>
          </w:rPr>
          <w:t>1.</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SPECIFIKACE PŘEDMĚTU DÍLA</w:t>
        </w:r>
        <w:r w:rsidR="0058227D">
          <w:rPr>
            <w:noProof/>
            <w:webHidden/>
          </w:rPr>
          <w:tab/>
        </w:r>
        <w:r w:rsidR="0058227D">
          <w:rPr>
            <w:noProof/>
            <w:webHidden/>
          </w:rPr>
          <w:fldChar w:fldCharType="begin"/>
        </w:r>
        <w:r w:rsidR="0058227D">
          <w:rPr>
            <w:noProof/>
            <w:webHidden/>
          </w:rPr>
          <w:instrText xml:space="preserve"> PAGEREF _Toc158284183 \h </w:instrText>
        </w:r>
        <w:r w:rsidR="0058227D">
          <w:rPr>
            <w:noProof/>
            <w:webHidden/>
          </w:rPr>
        </w:r>
        <w:r w:rsidR="0058227D">
          <w:rPr>
            <w:noProof/>
            <w:webHidden/>
          </w:rPr>
          <w:fldChar w:fldCharType="separate"/>
        </w:r>
        <w:r w:rsidR="001726A5">
          <w:rPr>
            <w:noProof/>
            <w:webHidden/>
          </w:rPr>
          <w:t>4</w:t>
        </w:r>
        <w:r w:rsidR="0058227D">
          <w:rPr>
            <w:noProof/>
            <w:webHidden/>
          </w:rPr>
          <w:fldChar w:fldCharType="end"/>
        </w:r>
      </w:hyperlink>
    </w:p>
    <w:p w14:paraId="31777C0B" w14:textId="1AC81306"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184" w:history="1">
        <w:r w:rsidR="0058227D" w:rsidRPr="00417D29">
          <w:rPr>
            <w:rStyle w:val="Hypertextovodkaz"/>
            <w:rFonts w:asciiTheme="majorHAnsi" w:hAnsiTheme="majorHAnsi"/>
          </w:rPr>
          <w:t>1.1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Účel a rozsah předmětu Díla</w:t>
        </w:r>
        <w:r w:rsidR="0058227D">
          <w:rPr>
            <w:noProof/>
            <w:webHidden/>
          </w:rPr>
          <w:tab/>
        </w:r>
        <w:r w:rsidR="0058227D">
          <w:rPr>
            <w:noProof/>
            <w:webHidden/>
          </w:rPr>
          <w:fldChar w:fldCharType="begin"/>
        </w:r>
        <w:r w:rsidR="0058227D">
          <w:rPr>
            <w:noProof/>
            <w:webHidden/>
          </w:rPr>
          <w:instrText xml:space="preserve"> PAGEREF _Toc158284184 \h </w:instrText>
        </w:r>
        <w:r w:rsidR="0058227D">
          <w:rPr>
            <w:noProof/>
            <w:webHidden/>
          </w:rPr>
        </w:r>
        <w:r w:rsidR="0058227D">
          <w:rPr>
            <w:noProof/>
            <w:webHidden/>
          </w:rPr>
          <w:fldChar w:fldCharType="separate"/>
        </w:r>
        <w:r w:rsidR="001726A5">
          <w:rPr>
            <w:noProof/>
            <w:webHidden/>
          </w:rPr>
          <w:t>4</w:t>
        </w:r>
        <w:r w:rsidR="0058227D">
          <w:rPr>
            <w:noProof/>
            <w:webHidden/>
          </w:rPr>
          <w:fldChar w:fldCharType="end"/>
        </w:r>
      </w:hyperlink>
    </w:p>
    <w:p w14:paraId="4FDE83E4" w14:textId="1B2F9E87"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185" w:history="1">
        <w:r w:rsidR="0058227D" w:rsidRPr="00417D29">
          <w:rPr>
            <w:rStyle w:val="Hypertextovodkaz"/>
            <w:rFonts w:asciiTheme="majorHAnsi" w:hAnsiTheme="majorHAnsi"/>
          </w:rPr>
          <w:t>1.2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Umístění stavby</w:t>
        </w:r>
        <w:r w:rsidR="0058227D">
          <w:rPr>
            <w:noProof/>
            <w:webHidden/>
          </w:rPr>
          <w:tab/>
        </w:r>
        <w:r w:rsidR="0058227D">
          <w:rPr>
            <w:noProof/>
            <w:webHidden/>
          </w:rPr>
          <w:fldChar w:fldCharType="begin"/>
        </w:r>
        <w:r w:rsidR="0058227D">
          <w:rPr>
            <w:noProof/>
            <w:webHidden/>
          </w:rPr>
          <w:instrText xml:space="preserve"> PAGEREF _Toc158284185 \h </w:instrText>
        </w:r>
        <w:r w:rsidR="0058227D">
          <w:rPr>
            <w:noProof/>
            <w:webHidden/>
          </w:rPr>
        </w:r>
        <w:r w:rsidR="0058227D">
          <w:rPr>
            <w:noProof/>
            <w:webHidden/>
          </w:rPr>
          <w:fldChar w:fldCharType="separate"/>
        </w:r>
        <w:r w:rsidR="001726A5">
          <w:rPr>
            <w:noProof/>
            <w:webHidden/>
          </w:rPr>
          <w:t>4</w:t>
        </w:r>
        <w:r w:rsidR="0058227D">
          <w:rPr>
            <w:noProof/>
            <w:webHidden/>
          </w:rPr>
          <w:fldChar w:fldCharType="end"/>
        </w:r>
      </w:hyperlink>
    </w:p>
    <w:p w14:paraId="2676B020" w14:textId="77CB89EF" w:rsidR="0058227D" w:rsidRDefault="001F1F4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6" w:history="1">
        <w:r w:rsidR="0058227D" w:rsidRPr="00417D29">
          <w:rPr>
            <w:rStyle w:val="Hypertextovodkaz"/>
          </w:rPr>
          <w:t>2.</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PŘEHLED VÝCHOZÍCH PODKLADŮ</w:t>
        </w:r>
        <w:r w:rsidR="0058227D">
          <w:rPr>
            <w:noProof/>
            <w:webHidden/>
          </w:rPr>
          <w:tab/>
        </w:r>
        <w:r w:rsidR="0058227D">
          <w:rPr>
            <w:noProof/>
            <w:webHidden/>
          </w:rPr>
          <w:fldChar w:fldCharType="begin"/>
        </w:r>
        <w:r w:rsidR="0058227D">
          <w:rPr>
            <w:noProof/>
            <w:webHidden/>
          </w:rPr>
          <w:instrText xml:space="preserve"> PAGEREF _Toc158284186 \h </w:instrText>
        </w:r>
        <w:r w:rsidR="0058227D">
          <w:rPr>
            <w:noProof/>
            <w:webHidden/>
          </w:rPr>
        </w:r>
        <w:r w:rsidR="0058227D">
          <w:rPr>
            <w:noProof/>
            <w:webHidden/>
          </w:rPr>
          <w:fldChar w:fldCharType="separate"/>
        </w:r>
        <w:r w:rsidR="001726A5">
          <w:rPr>
            <w:noProof/>
            <w:webHidden/>
          </w:rPr>
          <w:t>4</w:t>
        </w:r>
        <w:r w:rsidR="0058227D">
          <w:rPr>
            <w:noProof/>
            <w:webHidden/>
          </w:rPr>
          <w:fldChar w:fldCharType="end"/>
        </w:r>
      </w:hyperlink>
    </w:p>
    <w:p w14:paraId="324F7D7D" w14:textId="31AC3C71"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187" w:history="1">
        <w:r w:rsidR="0058227D" w:rsidRPr="00417D29">
          <w:rPr>
            <w:rStyle w:val="Hypertextovodkaz"/>
            <w:rFonts w:asciiTheme="majorHAnsi" w:hAnsiTheme="majorHAnsi"/>
          </w:rPr>
          <w:t>2.1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Projektová dokumentace</w:t>
        </w:r>
        <w:r w:rsidR="0058227D">
          <w:rPr>
            <w:noProof/>
            <w:webHidden/>
          </w:rPr>
          <w:tab/>
        </w:r>
        <w:r w:rsidR="0058227D">
          <w:rPr>
            <w:noProof/>
            <w:webHidden/>
          </w:rPr>
          <w:fldChar w:fldCharType="begin"/>
        </w:r>
        <w:r w:rsidR="0058227D">
          <w:rPr>
            <w:noProof/>
            <w:webHidden/>
          </w:rPr>
          <w:instrText xml:space="preserve"> PAGEREF _Toc158284187 \h </w:instrText>
        </w:r>
        <w:r w:rsidR="0058227D">
          <w:rPr>
            <w:noProof/>
            <w:webHidden/>
          </w:rPr>
        </w:r>
        <w:r w:rsidR="0058227D">
          <w:rPr>
            <w:noProof/>
            <w:webHidden/>
          </w:rPr>
          <w:fldChar w:fldCharType="separate"/>
        </w:r>
        <w:r w:rsidR="001726A5">
          <w:rPr>
            <w:noProof/>
            <w:webHidden/>
          </w:rPr>
          <w:t>4</w:t>
        </w:r>
        <w:r w:rsidR="0058227D">
          <w:rPr>
            <w:noProof/>
            <w:webHidden/>
          </w:rPr>
          <w:fldChar w:fldCharType="end"/>
        </w:r>
      </w:hyperlink>
    </w:p>
    <w:p w14:paraId="2E8DF14A" w14:textId="4FB7D83A"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188" w:history="1">
        <w:r w:rsidR="0058227D" w:rsidRPr="00417D29">
          <w:rPr>
            <w:rStyle w:val="Hypertextovodkaz"/>
            <w:rFonts w:asciiTheme="majorHAnsi" w:hAnsiTheme="majorHAnsi"/>
          </w:rPr>
          <w:t>2.2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Související dokumentace</w:t>
        </w:r>
        <w:r w:rsidR="0058227D">
          <w:rPr>
            <w:noProof/>
            <w:webHidden/>
          </w:rPr>
          <w:tab/>
        </w:r>
        <w:r w:rsidR="0058227D">
          <w:rPr>
            <w:noProof/>
            <w:webHidden/>
          </w:rPr>
          <w:fldChar w:fldCharType="begin"/>
        </w:r>
        <w:r w:rsidR="0058227D">
          <w:rPr>
            <w:noProof/>
            <w:webHidden/>
          </w:rPr>
          <w:instrText xml:space="preserve"> PAGEREF _Toc158284188 \h </w:instrText>
        </w:r>
        <w:r w:rsidR="0058227D">
          <w:rPr>
            <w:noProof/>
            <w:webHidden/>
          </w:rPr>
        </w:r>
        <w:r w:rsidR="0058227D">
          <w:rPr>
            <w:noProof/>
            <w:webHidden/>
          </w:rPr>
          <w:fldChar w:fldCharType="separate"/>
        </w:r>
        <w:r w:rsidR="001726A5">
          <w:rPr>
            <w:noProof/>
            <w:webHidden/>
          </w:rPr>
          <w:t>4</w:t>
        </w:r>
        <w:r w:rsidR="0058227D">
          <w:rPr>
            <w:noProof/>
            <w:webHidden/>
          </w:rPr>
          <w:fldChar w:fldCharType="end"/>
        </w:r>
      </w:hyperlink>
    </w:p>
    <w:p w14:paraId="166E654C" w14:textId="22B39F7D" w:rsidR="0058227D" w:rsidRDefault="001F1F4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9" w:history="1">
        <w:r w:rsidR="0058227D" w:rsidRPr="00417D29">
          <w:rPr>
            <w:rStyle w:val="Hypertextovodkaz"/>
          </w:rPr>
          <w:t>3.</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KOORDINACE S JINÝMI STAVBAMI</w:t>
        </w:r>
        <w:r w:rsidR="0058227D">
          <w:rPr>
            <w:noProof/>
            <w:webHidden/>
          </w:rPr>
          <w:tab/>
        </w:r>
        <w:r w:rsidR="0058227D">
          <w:rPr>
            <w:noProof/>
            <w:webHidden/>
          </w:rPr>
          <w:fldChar w:fldCharType="begin"/>
        </w:r>
        <w:r w:rsidR="0058227D">
          <w:rPr>
            <w:noProof/>
            <w:webHidden/>
          </w:rPr>
          <w:instrText xml:space="preserve"> PAGEREF _Toc158284189 \h </w:instrText>
        </w:r>
        <w:r w:rsidR="0058227D">
          <w:rPr>
            <w:noProof/>
            <w:webHidden/>
          </w:rPr>
        </w:r>
        <w:r w:rsidR="0058227D">
          <w:rPr>
            <w:noProof/>
            <w:webHidden/>
          </w:rPr>
          <w:fldChar w:fldCharType="separate"/>
        </w:r>
        <w:r w:rsidR="001726A5">
          <w:rPr>
            <w:noProof/>
            <w:webHidden/>
          </w:rPr>
          <w:t>4</w:t>
        </w:r>
        <w:r w:rsidR="0058227D">
          <w:rPr>
            <w:noProof/>
            <w:webHidden/>
          </w:rPr>
          <w:fldChar w:fldCharType="end"/>
        </w:r>
      </w:hyperlink>
    </w:p>
    <w:p w14:paraId="2430DE0B" w14:textId="75C4D16A" w:rsidR="0058227D" w:rsidRDefault="001F1F4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90" w:history="1">
        <w:r w:rsidR="0058227D" w:rsidRPr="00417D29">
          <w:rPr>
            <w:rStyle w:val="Hypertextovodkaz"/>
          </w:rPr>
          <w:t>4.</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Zvláštní TECHNICKÉ podmímky a požadavky na PROVEDENÍ DÍLA</w:t>
        </w:r>
        <w:r w:rsidR="0058227D">
          <w:rPr>
            <w:noProof/>
            <w:webHidden/>
          </w:rPr>
          <w:tab/>
        </w:r>
        <w:r w:rsidR="0058227D">
          <w:rPr>
            <w:noProof/>
            <w:webHidden/>
          </w:rPr>
          <w:fldChar w:fldCharType="begin"/>
        </w:r>
        <w:r w:rsidR="0058227D">
          <w:rPr>
            <w:noProof/>
            <w:webHidden/>
          </w:rPr>
          <w:instrText xml:space="preserve"> PAGEREF _Toc158284190 \h </w:instrText>
        </w:r>
        <w:r w:rsidR="0058227D">
          <w:rPr>
            <w:noProof/>
            <w:webHidden/>
          </w:rPr>
        </w:r>
        <w:r w:rsidR="0058227D">
          <w:rPr>
            <w:noProof/>
            <w:webHidden/>
          </w:rPr>
          <w:fldChar w:fldCharType="separate"/>
        </w:r>
        <w:r w:rsidR="001726A5">
          <w:rPr>
            <w:noProof/>
            <w:webHidden/>
          </w:rPr>
          <w:t>5</w:t>
        </w:r>
        <w:r w:rsidR="0058227D">
          <w:rPr>
            <w:noProof/>
            <w:webHidden/>
          </w:rPr>
          <w:fldChar w:fldCharType="end"/>
        </w:r>
      </w:hyperlink>
    </w:p>
    <w:p w14:paraId="01C2FFC7" w14:textId="34AE6F4B"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191" w:history="1">
        <w:r w:rsidR="0058227D" w:rsidRPr="00417D29">
          <w:rPr>
            <w:rStyle w:val="Hypertextovodkaz"/>
            <w:rFonts w:asciiTheme="majorHAnsi" w:hAnsiTheme="majorHAnsi"/>
          </w:rPr>
          <w:t>4.1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Všeobecně</w:t>
        </w:r>
        <w:r w:rsidR="0058227D">
          <w:rPr>
            <w:noProof/>
            <w:webHidden/>
          </w:rPr>
          <w:tab/>
        </w:r>
        <w:r w:rsidR="0058227D">
          <w:rPr>
            <w:noProof/>
            <w:webHidden/>
          </w:rPr>
          <w:fldChar w:fldCharType="begin"/>
        </w:r>
        <w:r w:rsidR="0058227D">
          <w:rPr>
            <w:noProof/>
            <w:webHidden/>
          </w:rPr>
          <w:instrText xml:space="preserve"> PAGEREF _Toc158284191 \h </w:instrText>
        </w:r>
        <w:r w:rsidR="0058227D">
          <w:rPr>
            <w:noProof/>
            <w:webHidden/>
          </w:rPr>
        </w:r>
        <w:r w:rsidR="0058227D">
          <w:rPr>
            <w:noProof/>
            <w:webHidden/>
          </w:rPr>
          <w:fldChar w:fldCharType="separate"/>
        </w:r>
        <w:r w:rsidR="001726A5">
          <w:rPr>
            <w:noProof/>
            <w:webHidden/>
          </w:rPr>
          <w:t>5</w:t>
        </w:r>
        <w:r w:rsidR="0058227D">
          <w:rPr>
            <w:noProof/>
            <w:webHidden/>
          </w:rPr>
          <w:fldChar w:fldCharType="end"/>
        </w:r>
      </w:hyperlink>
    </w:p>
    <w:p w14:paraId="30DB161D" w14:textId="08D22D75"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192" w:history="1">
        <w:r w:rsidR="0058227D" w:rsidRPr="00417D29">
          <w:rPr>
            <w:rStyle w:val="Hypertextovodkaz"/>
            <w:rFonts w:asciiTheme="majorHAnsi" w:hAnsiTheme="majorHAnsi"/>
          </w:rPr>
          <w:t>4.2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Zeměměřická činnost zhotovitele</w:t>
        </w:r>
        <w:r w:rsidR="0058227D">
          <w:rPr>
            <w:noProof/>
            <w:webHidden/>
          </w:rPr>
          <w:tab/>
        </w:r>
        <w:r w:rsidR="0058227D">
          <w:rPr>
            <w:noProof/>
            <w:webHidden/>
          </w:rPr>
          <w:fldChar w:fldCharType="begin"/>
        </w:r>
        <w:r w:rsidR="0058227D">
          <w:rPr>
            <w:noProof/>
            <w:webHidden/>
          </w:rPr>
          <w:instrText xml:space="preserve"> PAGEREF _Toc158284192 \h </w:instrText>
        </w:r>
        <w:r w:rsidR="0058227D">
          <w:rPr>
            <w:noProof/>
            <w:webHidden/>
          </w:rPr>
        </w:r>
        <w:r w:rsidR="0058227D">
          <w:rPr>
            <w:noProof/>
            <w:webHidden/>
          </w:rPr>
          <w:fldChar w:fldCharType="separate"/>
        </w:r>
        <w:r w:rsidR="001726A5">
          <w:rPr>
            <w:noProof/>
            <w:webHidden/>
          </w:rPr>
          <w:t>9</w:t>
        </w:r>
        <w:r w:rsidR="0058227D">
          <w:rPr>
            <w:noProof/>
            <w:webHidden/>
          </w:rPr>
          <w:fldChar w:fldCharType="end"/>
        </w:r>
      </w:hyperlink>
    </w:p>
    <w:p w14:paraId="5FEC1F71" w14:textId="4B24265D"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193" w:history="1">
        <w:r w:rsidR="0058227D" w:rsidRPr="00417D29">
          <w:rPr>
            <w:rStyle w:val="Hypertextovodkaz"/>
            <w:rFonts w:asciiTheme="majorHAnsi" w:hAnsiTheme="majorHAnsi"/>
          </w:rPr>
          <w:t>4.3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Doklady překládané zhotovitelem</w:t>
        </w:r>
        <w:r w:rsidR="0058227D">
          <w:rPr>
            <w:noProof/>
            <w:webHidden/>
          </w:rPr>
          <w:tab/>
        </w:r>
        <w:r w:rsidR="0058227D">
          <w:rPr>
            <w:noProof/>
            <w:webHidden/>
          </w:rPr>
          <w:fldChar w:fldCharType="begin"/>
        </w:r>
        <w:r w:rsidR="0058227D">
          <w:rPr>
            <w:noProof/>
            <w:webHidden/>
          </w:rPr>
          <w:instrText xml:space="preserve"> PAGEREF _Toc158284193 \h </w:instrText>
        </w:r>
        <w:r w:rsidR="0058227D">
          <w:rPr>
            <w:noProof/>
            <w:webHidden/>
          </w:rPr>
        </w:r>
        <w:r w:rsidR="0058227D">
          <w:rPr>
            <w:noProof/>
            <w:webHidden/>
          </w:rPr>
          <w:fldChar w:fldCharType="separate"/>
        </w:r>
        <w:r w:rsidR="001726A5">
          <w:rPr>
            <w:noProof/>
            <w:webHidden/>
          </w:rPr>
          <w:t>9</w:t>
        </w:r>
        <w:r w:rsidR="0058227D">
          <w:rPr>
            <w:noProof/>
            <w:webHidden/>
          </w:rPr>
          <w:fldChar w:fldCharType="end"/>
        </w:r>
      </w:hyperlink>
    </w:p>
    <w:p w14:paraId="007F18C8" w14:textId="006F9FE9"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194" w:history="1">
        <w:r w:rsidR="0058227D" w:rsidRPr="00417D29">
          <w:rPr>
            <w:rStyle w:val="Hypertextovodkaz"/>
            <w:rFonts w:asciiTheme="majorHAnsi" w:hAnsiTheme="majorHAnsi"/>
          </w:rPr>
          <w:t>4.4</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Dokumentace zhotovitele pro stavbu</w:t>
        </w:r>
        <w:r w:rsidR="0058227D">
          <w:rPr>
            <w:noProof/>
            <w:webHidden/>
          </w:rPr>
          <w:tab/>
        </w:r>
        <w:r w:rsidR="0058227D">
          <w:rPr>
            <w:noProof/>
            <w:webHidden/>
          </w:rPr>
          <w:fldChar w:fldCharType="begin"/>
        </w:r>
        <w:r w:rsidR="0058227D">
          <w:rPr>
            <w:noProof/>
            <w:webHidden/>
          </w:rPr>
          <w:instrText xml:space="preserve"> PAGEREF _Toc158284194 \h </w:instrText>
        </w:r>
        <w:r w:rsidR="0058227D">
          <w:rPr>
            <w:noProof/>
            <w:webHidden/>
          </w:rPr>
        </w:r>
        <w:r w:rsidR="0058227D">
          <w:rPr>
            <w:noProof/>
            <w:webHidden/>
          </w:rPr>
          <w:fldChar w:fldCharType="separate"/>
        </w:r>
        <w:r w:rsidR="001726A5">
          <w:rPr>
            <w:noProof/>
            <w:webHidden/>
          </w:rPr>
          <w:t>10</w:t>
        </w:r>
        <w:r w:rsidR="0058227D">
          <w:rPr>
            <w:noProof/>
            <w:webHidden/>
          </w:rPr>
          <w:fldChar w:fldCharType="end"/>
        </w:r>
      </w:hyperlink>
    </w:p>
    <w:p w14:paraId="26E66542" w14:textId="74DE898A"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195" w:history="1">
        <w:r w:rsidR="0058227D" w:rsidRPr="00417D29">
          <w:rPr>
            <w:rStyle w:val="Hypertextovodkaz"/>
            <w:rFonts w:asciiTheme="majorHAnsi" w:hAnsiTheme="majorHAnsi"/>
          </w:rPr>
          <w:t>4.5</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Dokumentace skutečného provedení stavby</w:t>
        </w:r>
        <w:r w:rsidR="0058227D">
          <w:rPr>
            <w:noProof/>
            <w:webHidden/>
          </w:rPr>
          <w:tab/>
        </w:r>
        <w:r w:rsidR="0058227D">
          <w:rPr>
            <w:noProof/>
            <w:webHidden/>
          </w:rPr>
          <w:fldChar w:fldCharType="begin"/>
        </w:r>
        <w:r w:rsidR="0058227D">
          <w:rPr>
            <w:noProof/>
            <w:webHidden/>
          </w:rPr>
          <w:instrText xml:space="preserve"> PAGEREF _Toc158284195 \h </w:instrText>
        </w:r>
        <w:r w:rsidR="0058227D">
          <w:rPr>
            <w:noProof/>
            <w:webHidden/>
          </w:rPr>
        </w:r>
        <w:r w:rsidR="0058227D">
          <w:rPr>
            <w:noProof/>
            <w:webHidden/>
          </w:rPr>
          <w:fldChar w:fldCharType="separate"/>
        </w:r>
        <w:r w:rsidR="001726A5">
          <w:rPr>
            <w:noProof/>
            <w:webHidden/>
          </w:rPr>
          <w:t>10</w:t>
        </w:r>
        <w:r w:rsidR="0058227D">
          <w:rPr>
            <w:noProof/>
            <w:webHidden/>
          </w:rPr>
          <w:fldChar w:fldCharType="end"/>
        </w:r>
      </w:hyperlink>
    </w:p>
    <w:p w14:paraId="6FC75C15" w14:textId="5B6F4614"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196" w:history="1">
        <w:r w:rsidR="0058227D" w:rsidRPr="00417D29">
          <w:rPr>
            <w:rStyle w:val="Hypertextovodkaz"/>
            <w:rFonts w:asciiTheme="majorHAnsi" w:hAnsiTheme="majorHAnsi"/>
          </w:rPr>
          <w:t>4.6</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Zabezpečovací zařízení</w:t>
        </w:r>
        <w:r w:rsidR="0058227D">
          <w:rPr>
            <w:noProof/>
            <w:webHidden/>
          </w:rPr>
          <w:tab/>
        </w:r>
        <w:r w:rsidR="0058227D">
          <w:rPr>
            <w:noProof/>
            <w:webHidden/>
          </w:rPr>
          <w:fldChar w:fldCharType="begin"/>
        </w:r>
        <w:r w:rsidR="0058227D">
          <w:rPr>
            <w:noProof/>
            <w:webHidden/>
          </w:rPr>
          <w:instrText xml:space="preserve"> PAGEREF _Toc158284196 \h </w:instrText>
        </w:r>
        <w:r w:rsidR="0058227D">
          <w:rPr>
            <w:noProof/>
            <w:webHidden/>
          </w:rPr>
        </w:r>
        <w:r w:rsidR="0058227D">
          <w:rPr>
            <w:noProof/>
            <w:webHidden/>
          </w:rPr>
          <w:fldChar w:fldCharType="separate"/>
        </w:r>
        <w:r w:rsidR="001726A5">
          <w:rPr>
            <w:noProof/>
            <w:webHidden/>
          </w:rPr>
          <w:t>11</w:t>
        </w:r>
        <w:r w:rsidR="0058227D">
          <w:rPr>
            <w:noProof/>
            <w:webHidden/>
          </w:rPr>
          <w:fldChar w:fldCharType="end"/>
        </w:r>
      </w:hyperlink>
    </w:p>
    <w:p w14:paraId="4E24856E" w14:textId="071E3B1C"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197" w:history="1">
        <w:r w:rsidR="0058227D" w:rsidRPr="00417D29">
          <w:rPr>
            <w:rStyle w:val="Hypertextovodkaz"/>
            <w:rFonts w:asciiTheme="majorHAnsi" w:hAnsiTheme="majorHAnsi"/>
          </w:rPr>
          <w:t>4.7</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Sdělovací zařízení</w:t>
        </w:r>
        <w:r w:rsidR="0058227D">
          <w:rPr>
            <w:noProof/>
            <w:webHidden/>
          </w:rPr>
          <w:tab/>
        </w:r>
        <w:r w:rsidR="0058227D">
          <w:rPr>
            <w:noProof/>
            <w:webHidden/>
          </w:rPr>
          <w:fldChar w:fldCharType="begin"/>
        </w:r>
        <w:r w:rsidR="0058227D">
          <w:rPr>
            <w:noProof/>
            <w:webHidden/>
          </w:rPr>
          <w:instrText xml:space="preserve"> PAGEREF _Toc158284197 \h </w:instrText>
        </w:r>
        <w:r w:rsidR="0058227D">
          <w:rPr>
            <w:noProof/>
            <w:webHidden/>
          </w:rPr>
        </w:r>
        <w:r w:rsidR="0058227D">
          <w:rPr>
            <w:noProof/>
            <w:webHidden/>
          </w:rPr>
          <w:fldChar w:fldCharType="separate"/>
        </w:r>
        <w:r w:rsidR="001726A5">
          <w:rPr>
            <w:noProof/>
            <w:webHidden/>
          </w:rPr>
          <w:t>11</w:t>
        </w:r>
        <w:r w:rsidR="0058227D">
          <w:rPr>
            <w:noProof/>
            <w:webHidden/>
          </w:rPr>
          <w:fldChar w:fldCharType="end"/>
        </w:r>
      </w:hyperlink>
    </w:p>
    <w:p w14:paraId="6A1FAF7D" w14:textId="4D977538"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198" w:history="1">
        <w:r w:rsidR="0058227D" w:rsidRPr="00417D29">
          <w:rPr>
            <w:rStyle w:val="Hypertextovodkaz"/>
            <w:rFonts w:asciiTheme="majorHAnsi" w:hAnsiTheme="majorHAnsi"/>
          </w:rPr>
          <w:t>4.8</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Silnoproudá technologie včetně DŘT, trakční a energetická zařízení</w:t>
        </w:r>
        <w:r w:rsidR="0058227D">
          <w:rPr>
            <w:noProof/>
            <w:webHidden/>
          </w:rPr>
          <w:tab/>
        </w:r>
        <w:r w:rsidR="0058227D">
          <w:rPr>
            <w:noProof/>
            <w:webHidden/>
          </w:rPr>
          <w:fldChar w:fldCharType="begin"/>
        </w:r>
        <w:r w:rsidR="0058227D">
          <w:rPr>
            <w:noProof/>
            <w:webHidden/>
          </w:rPr>
          <w:instrText xml:space="preserve"> PAGEREF _Toc158284198 \h </w:instrText>
        </w:r>
        <w:r w:rsidR="0058227D">
          <w:rPr>
            <w:noProof/>
            <w:webHidden/>
          </w:rPr>
        </w:r>
        <w:r w:rsidR="0058227D">
          <w:rPr>
            <w:noProof/>
            <w:webHidden/>
          </w:rPr>
          <w:fldChar w:fldCharType="separate"/>
        </w:r>
        <w:r w:rsidR="001726A5">
          <w:rPr>
            <w:noProof/>
            <w:webHidden/>
          </w:rPr>
          <w:t>12</w:t>
        </w:r>
        <w:r w:rsidR="0058227D">
          <w:rPr>
            <w:noProof/>
            <w:webHidden/>
          </w:rPr>
          <w:fldChar w:fldCharType="end"/>
        </w:r>
      </w:hyperlink>
    </w:p>
    <w:p w14:paraId="5C9C4924" w14:textId="60A122BB"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199" w:history="1">
        <w:r w:rsidR="0058227D" w:rsidRPr="00417D29">
          <w:rPr>
            <w:rStyle w:val="Hypertextovodkaz"/>
            <w:rFonts w:asciiTheme="majorHAnsi" w:hAnsiTheme="majorHAnsi"/>
          </w:rPr>
          <w:t>4.9</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Ostatní technologická zařízení</w:t>
        </w:r>
        <w:r w:rsidR="0058227D">
          <w:rPr>
            <w:noProof/>
            <w:webHidden/>
          </w:rPr>
          <w:tab/>
        </w:r>
        <w:r w:rsidR="0058227D">
          <w:rPr>
            <w:noProof/>
            <w:webHidden/>
          </w:rPr>
          <w:fldChar w:fldCharType="begin"/>
        </w:r>
        <w:r w:rsidR="0058227D">
          <w:rPr>
            <w:noProof/>
            <w:webHidden/>
          </w:rPr>
          <w:instrText xml:space="preserve"> PAGEREF _Toc158284199 \h </w:instrText>
        </w:r>
        <w:r w:rsidR="0058227D">
          <w:rPr>
            <w:noProof/>
            <w:webHidden/>
          </w:rPr>
        </w:r>
        <w:r w:rsidR="0058227D">
          <w:rPr>
            <w:noProof/>
            <w:webHidden/>
          </w:rPr>
          <w:fldChar w:fldCharType="separate"/>
        </w:r>
        <w:r w:rsidR="001726A5">
          <w:rPr>
            <w:noProof/>
            <w:webHidden/>
          </w:rPr>
          <w:t>12</w:t>
        </w:r>
        <w:r w:rsidR="0058227D">
          <w:rPr>
            <w:noProof/>
            <w:webHidden/>
          </w:rPr>
          <w:fldChar w:fldCharType="end"/>
        </w:r>
      </w:hyperlink>
    </w:p>
    <w:p w14:paraId="72AED825" w14:textId="38D5DD11"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00" w:history="1">
        <w:r w:rsidR="0058227D" w:rsidRPr="00417D29">
          <w:rPr>
            <w:rStyle w:val="Hypertextovodkaz"/>
            <w:rFonts w:asciiTheme="majorHAnsi" w:hAnsiTheme="majorHAnsi"/>
          </w:rPr>
          <w:t>4.10</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svršek</w:t>
        </w:r>
        <w:r w:rsidR="0058227D">
          <w:rPr>
            <w:noProof/>
            <w:webHidden/>
          </w:rPr>
          <w:tab/>
        </w:r>
        <w:r w:rsidR="0058227D">
          <w:rPr>
            <w:noProof/>
            <w:webHidden/>
          </w:rPr>
          <w:fldChar w:fldCharType="begin"/>
        </w:r>
        <w:r w:rsidR="0058227D">
          <w:rPr>
            <w:noProof/>
            <w:webHidden/>
          </w:rPr>
          <w:instrText xml:space="preserve"> PAGEREF _Toc158284200 \h </w:instrText>
        </w:r>
        <w:r w:rsidR="0058227D">
          <w:rPr>
            <w:noProof/>
            <w:webHidden/>
          </w:rPr>
        </w:r>
        <w:r w:rsidR="0058227D">
          <w:rPr>
            <w:noProof/>
            <w:webHidden/>
          </w:rPr>
          <w:fldChar w:fldCharType="separate"/>
        </w:r>
        <w:r w:rsidR="001726A5">
          <w:rPr>
            <w:noProof/>
            <w:webHidden/>
          </w:rPr>
          <w:t>12</w:t>
        </w:r>
        <w:r w:rsidR="0058227D">
          <w:rPr>
            <w:noProof/>
            <w:webHidden/>
          </w:rPr>
          <w:fldChar w:fldCharType="end"/>
        </w:r>
      </w:hyperlink>
    </w:p>
    <w:p w14:paraId="38A6FD20" w14:textId="664852A3"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01" w:history="1">
        <w:r w:rsidR="0058227D" w:rsidRPr="00417D29">
          <w:rPr>
            <w:rStyle w:val="Hypertextovodkaz"/>
            <w:rFonts w:asciiTheme="majorHAnsi" w:hAnsiTheme="majorHAnsi"/>
          </w:rPr>
          <w:t>4.11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spodek</w:t>
        </w:r>
        <w:r w:rsidR="0058227D">
          <w:rPr>
            <w:noProof/>
            <w:webHidden/>
          </w:rPr>
          <w:tab/>
        </w:r>
        <w:r w:rsidR="0058227D">
          <w:rPr>
            <w:noProof/>
            <w:webHidden/>
          </w:rPr>
          <w:fldChar w:fldCharType="begin"/>
        </w:r>
        <w:r w:rsidR="0058227D">
          <w:rPr>
            <w:noProof/>
            <w:webHidden/>
          </w:rPr>
          <w:instrText xml:space="preserve"> PAGEREF _Toc158284201 \h </w:instrText>
        </w:r>
        <w:r w:rsidR="0058227D">
          <w:rPr>
            <w:noProof/>
            <w:webHidden/>
          </w:rPr>
        </w:r>
        <w:r w:rsidR="0058227D">
          <w:rPr>
            <w:noProof/>
            <w:webHidden/>
          </w:rPr>
          <w:fldChar w:fldCharType="separate"/>
        </w:r>
        <w:r w:rsidR="001726A5">
          <w:rPr>
            <w:noProof/>
            <w:webHidden/>
          </w:rPr>
          <w:t>12</w:t>
        </w:r>
        <w:r w:rsidR="0058227D">
          <w:rPr>
            <w:noProof/>
            <w:webHidden/>
          </w:rPr>
          <w:fldChar w:fldCharType="end"/>
        </w:r>
      </w:hyperlink>
    </w:p>
    <w:p w14:paraId="79498DDD" w14:textId="6890A777"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02" w:history="1">
        <w:r w:rsidR="0058227D" w:rsidRPr="00417D29">
          <w:rPr>
            <w:rStyle w:val="Hypertextovodkaz"/>
            <w:rFonts w:asciiTheme="majorHAnsi" w:hAnsiTheme="majorHAnsi"/>
          </w:rPr>
          <w:t>4.12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Nástupiště</w:t>
        </w:r>
        <w:r w:rsidR="0058227D">
          <w:rPr>
            <w:noProof/>
            <w:webHidden/>
          </w:rPr>
          <w:tab/>
        </w:r>
        <w:r w:rsidR="0058227D">
          <w:rPr>
            <w:noProof/>
            <w:webHidden/>
          </w:rPr>
          <w:fldChar w:fldCharType="begin"/>
        </w:r>
        <w:r w:rsidR="0058227D">
          <w:rPr>
            <w:noProof/>
            <w:webHidden/>
          </w:rPr>
          <w:instrText xml:space="preserve"> PAGEREF _Toc158284202 \h </w:instrText>
        </w:r>
        <w:r w:rsidR="0058227D">
          <w:rPr>
            <w:noProof/>
            <w:webHidden/>
          </w:rPr>
        </w:r>
        <w:r w:rsidR="0058227D">
          <w:rPr>
            <w:noProof/>
            <w:webHidden/>
          </w:rPr>
          <w:fldChar w:fldCharType="separate"/>
        </w:r>
        <w:r w:rsidR="001726A5">
          <w:rPr>
            <w:noProof/>
            <w:webHidden/>
          </w:rPr>
          <w:t>12</w:t>
        </w:r>
        <w:r w:rsidR="0058227D">
          <w:rPr>
            <w:noProof/>
            <w:webHidden/>
          </w:rPr>
          <w:fldChar w:fldCharType="end"/>
        </w:r>
      </w:hyperlink>
    </w:p>
    <w:p w14:paraId="15D43DF1" w14:textId="7AA03C5E"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03" w:history="1">
        <w:r w:rsidR="0058227D" w:rsidRPr="00417D29">
          <w:rPr>
            <w:rStyle w:val="Hypertextovodkaz"/>
            <w:rFonts w:asciiTheme="majorHAnsi" w:hAnsiTheme="majorHAnsi"/>
          </w:rPr>
          <w:t>4.13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přejezdy</w:t>
        </w:r>
        <w:r w:rsidR="0058227D">
          <w:rPr>
            <w:noProof/>
            <w:webHidden/>
          </w:rPr>
          <w:tab/>
        </w:r>
        <w:r w:rsidR="0058227D">
          <w:rPr>
            <w:noProof/>
            <w:webHidden/>
          </w:rPr>
          <w:fldChar w:fldCharType="begin"/>
        </w:r>
        <w:r w:rsidR="0058227D">
          <w:rPr>
            <w:noProof/>
            <w:webHidden/>
          </w:rPr>
          <w:instrText xml:space="preserve"> PAGEREF _Toc158284203 \h </w:instrText>
        </w:r>
        <w:r w:rsidR="0058227D">
          <w:rPr>
            <w:noProof/>
            <w:webHidden/>
          </w:rPr>
        </w:r>
        <w:r w:rsidR="0058227D">
          <w:rPr>
            <w:noProof/>
            <w:webHidden/>
          </w:rPr>
          <w:fldChar w:fldCharType="separate"/>
        </w:r>
        <w:r w:rsidR="001726A5">
          <w:rPr>
            <w:noProof/>
            <w:webHidden/>
          </w:rPr>
          <w:t>12</w:t>
        </w:r>
        <w:r w:rsidR="0058227D">
          <w:rPr>
            <w:noProof/>
            <w:webHidden/>
          </w:rPr>
          <w:fldChar w:fldCharType="end"/>
        </w:r>
      </w:hyperlink>
    </w:p>
    <w:p w14:paraId="0A58F456" w14:textId="6D62ADA6"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04" w:history="1">
        <w:r w:rsidR="0058227D" w:rsidRPr="00417D29">
          <w:rPr>
            <w:rStyle w:val="Hypertextovodkaz"/>
            <w:rFonts w:asciiTheme="majorHAnsi" w:hAnsiTheme="majorHAnsi"/>
          </w:rPr>
          <w:t>4.14</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Mosty, propustky a zdi</w:t>
        </w:r>
        <w:r w:rsidR="0058227D">
          <w:rPr>
            <w:noProof/>
            <w:webHidden/>
          </w:rPr>
          <w:tab/>
        </w:r>
        <w:r w:rsidR="0058227D">
          <w:rPr>
            <w:noProof/>
            <w:webHidden/>
          </w:rPr>
          <w:fldChar w:fldCharType="begin"/>
        </w:r>
        <w:r w:rsidR="0058227D">
          <w:rPr>
            <w:noProof/>
            <w:webHidden/>
          </w:rPr>
          <w:instrText xml:space="preserve"> PAGEREF _Toc158284204 \h </w:instrText>
        </w:r>
        <w:r w:rsidR="0058227D">
          <w:rPr>
            <w:noProof/>
            <w:webHidden/>
          </w:rPr>
        </w:r>
        <w:r w:rsidR="0058227D">
          <w:rPr>
            <w:noProof/>
            <w:webHidden/>
          </w:rPr>
          <w:fldChar w:fldCharType="separate"/>
        </w:r>
        <w:r w:rsidR="001726A5">
          <w:rPr>
            <w:noProof/>
            <w:webHidden/>
          </w:rPr>
          <w:t>12</w:t>
        </w:r>
        <w:r w:rsidR="0058227D">
          <w:rPr>
            <w:noProof/>
            <w:webHidden/>
          </w:rPr>
          <w:fldChar w:fldCharType="end"/>
        </w:r>
      </w:hyperlink>
    </w:p>
    <w:p w14:paraId="11A23A0C" w14:textId="44F31A55"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05" w:history="1">
        <w:r w:rsidR="0058227D" w:rsidRPr="00417D29">
          <w:rPr>
            <w:rStyle w:val="Hypertextovodkaz"/>
            <w:rFonts w:asciiTheme="majorHAnsi" w:hAnsiTheme="majorHAnsi"/>
          </w:rPr>
          <w:t>4.15</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Ostatní inženýrské objekty</w:t>
        </w:r>
        <w:r w:rsidR="0058227D">
          <w:rPr>
            <w:noProof/>
            <w:webHidden/>
          </w:rPr>
          <w:tab/>
        </w:r>
        <w:r w:rsidR="0058227D">
          <w:rPr>
            <w:noProof/>
            <w:webHidden/>
          </w:rPr>
          <w:fldChar w:fldCharType="begin"/>
        </w:r>
        <w:r w:rsidR="0058227D">
          <w:rPr>
            <w:noProof/>
            <w:webHidden/>
          </w:rPr>
          <w:instrText xml:space="preserve"> PAGEREF _Toc158284205 \h </w:instrText>
        </w:r>
        <w:r w:rsidR="0058227D">
          <w:rPr>
            <w:noProof/>
            <w:webHidden/>
          </w:rPr>
        </w:r>
        <w:r w:rsidR="0058227D">
          <w:rPr>
            <w:noProof/>
            <w:webHidden/>
          </w:rPr>
          <w:fldChar w:fldCharType="separate"/>
        </w:r>
        <w:r w:rsidR="001726A5">
          <w:rPr>
            <w:noProof/>
            <w:webHidden/>
          </w:rPr>
          <w:t>12</w:t>
        </w:r>
        <w:r w:rsidR="0058227D">
          <w:rPr>
            <w:noProof/>
            <w:webHidden/>
          </w:rPr>
          <w:fldChar w:fldCharType="end"/>
        </w:r>
      </w:hyperlink>
    </w:p>
    <w:p w14:paraId="179997AF" w14:textId="379055C4"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06" w:history="1">
        <w:r w:rsidR="0058227D" w:rsidRPr="00417D29">
          <w:rPr>
            <w:rStyle w:val="Hypertextovodkaz"/>
            <w:rFonts w:asciiTheme="majorHAnsi" w:hAnsiTheme="majorHAnsi"/>
          </w:rPr>
          <w:t>4.16</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tunely</w:t>
        </w:r>
        <w:r w:rsidR="0058227D">
          <w:rPr>
            <w:noProof/>
            <w:webHidden/>
          </w:rPr>
          <w:tab/>
        </w:r>
        <w:r w:rsidR="0058227D">
          <w:rPr>
            <w:noProof/>
            <w:webHidden/>
          </w:rPr>
          <w:fldChar w:fldCharType="begin"/>
        </w:r>
        <w:r w:rsidR="0058227D">
          <w:rPr>
            <w:noProof/>
            <w:webHidden/>
          </w:rPr>
          <w:instrText xml:space="preserve"> PAGEREF _Toc158284206 \h </w:instrText>
        </w:r>
        <w:r w:rsidR="0058227D">
          <w:rPr>
            <w:noProof/>
            <w:webHidden/>
          </w:rPr>
        </w:r>
        <w:r w:rsidR="0058227D">
          <w:rPr>
            <w:noProof/>
            <w:webHidden/>
          </w:rPr>
          <w:fldChar w:fldCharType="separate"/>
        </w:r>
        <w:r w:rsidR="001726A5">
          <w:rPr>
            <w:noProof/>
            <w:webHidden/>
          </w:rPr>
          <w:t>13</w:t>
        </w:r>
        <w:r w:rsidR="0058227D">
          <w:rPr>
            <w:noProof/>
            <w:webHidden/>
          </w:rPr>
          <w:fldChar w:fldCharType="end"/>
        </w:r>
      </w:hyperlink>
    </w:p>
    <w:p w14:paraId="7A5CC653" w14:textId="17087B94"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07" w:history="1">
        <w:r w:rsidR="0058227D" w:rsidRPr="00417D29">
          <w:rPr>
            <w:rStyle w:val="Hypertextovodkaz"/>
            <w:rFonts w:asciiTheme="majorHAnsi" w:hAnsiTheme="majorHAnsi"/>
          </w:rPr>
          <w:t>4.17</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Pozemní komunikace</w:t>
        </w:r>
        <w:r w:rsidR="0058227D">
          <w:rPr>
            <w:noProof/>
            <w:webHidden/>
          </w:rPr>
          <w:tab/>
        </w:r>
        <w:r w:rsidR="0058227D">
          <w:rPr>
            <w:noProof/>
            <w:webHidden/>
          </w:rPr>
          <w:fldChar w:fldCharType="begin"/>
        </w:r>
        <w:r w:rsidR="0058227D">
          <w:rPr>
            <w:noProof/>
            <w:webHidden/>
          </w:rPr>
          <w:instrText xml:space="preserve"> PAGEREF _Toc158284207 \h </w:instrText>
        </w:r>
        <w:r w:rsidR="0058227D">
          <w:rPr>
            <w:noProof/>
            <w:webHidden/>
          </w:rPr>
        </w:r>
        <w:r w:rsidR="0058227D">
          <w:rPr>
            <w:noProof/>
            <w:webHidden/>
          </w:rPr>
          <w:fldChar w:fldCharType="separate"/>
        </w:r>
        <w:r w:rsidR="001726A5">
          <w:rPr>
            <w:noProof/>
            <w:webHidden/>
          </w:rPr>
          <w:t>13</w:t>
        </w:r>
        <w:r w:rsidR="0058227D">
          <w:rPr>
            <w:noProof/>
            <w:webHidden/>
          </w:rPr>
          <w:fldChar w:fldCharType="end"/>
        </w:r>
      </w:hyperlink>
    </w:p>
    <w:p w14:paraId="54314F5E" w14:textId="38EB47D5"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08" w:history="1">
        <w:r w:rsidR="0058227D" w:rsidRPr="00417D29">
          <w:rPr>
            <w:rStyle w:val="Hypertextovodkaz"/>
            <w:rFonts w:asciiTheme="majorHAnsi" w:hAnsiTheme="majorHAnsi"/>
          </w:rPr>
          <w:t>4.18</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Kabelovody, kolektory</w:t>
        </w:r>
        <w:r w:rsidR="0058227D">
          <w:rPr>
            <w:noProof/>
            <w:webHidden/>
          </w:rPr>
          <w:tab/>
        </w:r>
        <w:r w:rsidR="0058227D">
          <w:rPr>
            <w:noProof/>
            <w:webHidden/>
          </w:rPr>
          <w:fldChar w:fldCharType="begin"/>
        </w:r>
        <w:r w:rsidR="0058227D">
          <w:rPr>
            <w:noProof/>
            <w:webHidden/>
          </w:rPr>
          <w:instrText xml:space="preserve"> PAGEREF _Toc158284208 \h </w:instrText>
        </w:r>
        <w:r w:rsidR="0058227D">
          <w:rPr>
            <w:noProof/>
            <w:webHidden/>
          </w:rPr>
        </w:r>
        <w:r w:rsidR="0058227D">
          <w:rPr>
            <w:noProof/>
            <w:webHidden/>
          </w:rPr>
          <w:fldChar w:fldCharType="separate"/>
        </w:r>
        <w:r w:rsidR="001726A5">
          <w:rPr>
            <w:noProof/>
            <w:webHidden/>
          </w:rPr>
          <w:t>13</w:t>
        </w:r>
        <w:r w:rsidR="0058227D">
          <w:rPr>
            <w:noProof/>
            <w:webHidden/>
          </w:rPr>
          <w:fldChar w:fldCharType="end"/>
        </w:r>
      </w:hyperlink>
    </w:p>
    <w:p w14:paraId="02BEB4AD" w14:textId="0CC83121"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09" w:history="1">
        <w:r w:rsidR="0058227D" w:rsidRPr="00417D29">
          <w:rPr>
            <w:rStyle w:val="Hypertextovodkaz"/>
            <w:rFonts w:asciiTheme="majorHAnsi" w:hAnsiTheme="majorHAnsi"/>
          </w:rPr>
          <w:t>4.19</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Protihlukové objekty</w:t>
        </w:r>
        <w:r w:rsidR="0058227D">
          <w:rPr>
            <w:noProof/>
            <w:webHidden/>
          </w:rPr>
          <w:tab/>
        </w:r>
        <w:r w:rsidR="0058227D">
          <w:rPr>
            <w:noProof/>
            <w:webHidden/>
          </w:rPr>
          <w:fldChar w:fldCharType="begin"/>
        </w:r>
        <w:r w:rsidR="0058227D">
          <w:rPr>
            <w:noProof/>
            <w:webHidden/>
          </w:rPr>
          <w:instrText xml:space="preserve"> PAGEREF _Toc158284209 \h </w:instrText>
        </w:r>
        <w:r w:rsidR="0058227D">
          <w:rPr>
            <w:noProof/>
            <w:webHidden/>
          </w:rPr>
        </w:r>
        <w:r w:rsidR="0058227D">
          <w:rPr>
            <w:noProof/>
            <w:webHidden/>
          </w:rPr>
          <w:fldChar w:fldCharType="separate"/>
        </w:r>
        <w:r w:rsidR="001726A5">
          <w:rPr>
            <w:noProof/>
            <w:webHidden/>
          </w:rPr>
          <w:t>13</w:t>
        </w:r>
        <w:r w:rsidR="0058227D">
          <w:rPr>
            <w:noProof/>
            <w:webHidden/>
          </w:rPr>
          <w:fldChar w:fldCharType="end"/>
        </w:r>
      </w:hyperlink>
    </w:p>
    <w:p w14:paraId="6925F70F" w14:textId="5238E5B5"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10" w:history="1">
        <w:r w:rsidR="0058227D" w:rsidRPr="00417D29">
          <w:rPr>
            <w:rStyle w:val="Hypertextovodkaz"/>
            <w:rFonts w:asciiTheme="majorHAnsi" w:hAnsiTheme="majorHAnsi"/>
          </w:rPr>
          <w:t>4.20</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Pozemní stavební objekty</w:t>
        </w:r>
        <w:r w:rsidR="0058227D">
          <w:rPr>
            <w:noProof/>
            <w:webHidden/>
          </w:rPr>
          <w:tab/>
        </w:r>
        <w:r w:rsidR="0058227D">
          <w:rPr>
            <w:noProof/>
            <w:webHidden/>
          </w:rPr>
          <w:fldChar w:fldCharType="begin"/>
        </w:r>
        <w:r w:rsidR="0058227D">
          <w:rPr>
            <w:noProof/>
            <w:webHidden/>
          </w:rPr>
          <w:instrText xml:space="preserve"> PAGEREF _Toc158284210 \h </w:instrText>
        </w:r>
        <w:r w:rsidR="0058227D">
          <w:rPr>
            <w:noProof/>
            <w:webHidden/>
          </w:rPr>
        </w:r>
        <w:r w:rsidR="0058227D">
          <w:rPr>
            <w:noProof/>
            <w:webHidden/>
          </w:rPr>
          <w:fldChar w:fldCharType="separate"/>
        </w:r>
        <w:r w:rsidR="001726A5">
          <w:rPr>
            <w:noProof/>
            <w:webHidden/>
          </w:rPr>
          <w:t>13</w:t>
        </w:r>
        <w:r w:rsidR="0058227D">
          <w:rPr>
            <w:noProof/>
            <w:webHidden/>
          </w:rPr>
          <w:fldChar w:fldCharType="end"/>
        </w:r>
      </w:hyperlink>
    </w:p>
    <w:p w14:paraId="7083ECB7" w14:textId="67B78A1F"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11" w:history="1">
        <w:r w:rsidR="0058227D" w:rsidRPr="00417D29">
          <w:rPr>
            <w:rStyle w:val="Hypertextovodkaz"/>
            <w:rFonts w:asciiTheme="majorHAnsi" w:hAnsiTheme="majorHAnsi"/>
          </w:rPr>
          <w:t>4.21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Trakční a energická zařízení</w:t>
        </w:r>
        <w:r w:rsidR="0058227D">
          <w:rPr>
            <w:noProof/>
            <w:webHidden/>
          </w:rPr>
          <w:tab/>
        </w:r>
        <w:r w:rsidR="0058227D">
          <w:rPr>
            <w:noProof/>
            <w:webHidden/>
          </w:rPr>
          <w:fldChar w:fldCharType="begin"/>
        </w:r>
        <w:r w:rsidR="0058227D">
          <w:rPr>
            <w:noProof/>
            <w:webHidden/>
          </w:rPr>
          <w:instrText xml:space="preserve"> PAGEREF _Toc158284211 \h </w:instrText>
        </w:r>
        <w:r w:rsidR="0058227D">
          <w:rPr>
            <w:noProof/>
            <w:webHidden/>
          </w:rPr>
        </w:r>
        <w:r w:rsidR="0058227D">
          <w:rPr>
            <w:noProof/>
            <w:webHidden/>
          </w:rPr>
          <w:fldChar w:fldCharType="separate"/>
        </w:r>
        <w:r w:rsidR="001726A5">
          <w:rPr>
            <w:noProof/>
            <w:webHidden/>
          </w:rPr>
          <w:t>13</w:t>
        </w:r>
        <w:r w:rsidR="0058227D">
          <w:rPr>
            <w:noProof/>
            <w:webHidden/>
          </w:rPr>
          <w:fldChar w:fldCharType="end"/>
        </w:r>
      </w:hyperlink>
    </w:p>
    <w:p w14:paraId="101D1967" w14:textId="07EDE9A7"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12" w:history="1">
        <w:r w:rsidR="0058227D" w:rsidRPr="00417D29">
          <w:rPr>
            <w:rStyle w:val="Hypertextovodkaz"/>
            <w:rFonts w:asciiTheme="majorHAnsi" w:hAnsiTheme="majorHAnsi"/>
          </w:rPr>
          <w:t>4.22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Centrální nákup materiálu</w:t>
        </w:r>
        <w:r w:rsidR="0058227D">
          <w:rPr>
            <w:noProof/>
            <w:webHidden/>
          </w:rPr>
          <w:tab/>
        </w:r>
        <w:r w:rsidR="0058227D">
          <w:rPr>
            <w:noProof/>
            <w:webHidden/>
          </w:rPr>
          <w:fldChar w:fldCharType="begin"/>
        </w:r>
        <w:r w:rsidR="0058227D">
          <w:rPr>
            <w:noProof/>
            <w:webHidden/>
          </w:rPr>
          <w:instrText xml:space="preserve"> PAGEREF _Toc158284212 \h </w:instrText>
        </w:r>
        <w:r w:rsidR="0058227D">
          <w:rPr>
            <w:noProof/>
            <w:webHidden/>
          </w:rPr>
        </w:r>
        <w:r w:rsidR="0058227D">
          <w:rPr>
            <w:noProof/>
            <w:webHidden/>
          </w:rPr>
          <w:fldChar w:fldCharType="separate"/>
        </w:r>
        <w:r w:rsidR="001726A5">
          <w:rPr>
            <w:noProof/>
            <w:webHidden/>
          </w:rPr>
          <w:t>13</w:t>
        </w:r>
        <w:r w:rsidR="0058227D">
          <w:rPr>
            <w:noProof/>
            <w:webHidden/>
          </w:rPr>
          <w:fldChar w:fldCharType="end"/>
        </w:r>
      </w:hyperlink>
    </w:p>
    <w:p w14:paraId="47642DB4" w14:textId="0E2CD7B0" w:rsidR="0058227D" w:rsidRDefault="001F1F47">
      <w:pPr>
        <w:pStyle w:val="Obsah2"/>
        <w:rPr>
          <w:rFonts w:asciiTheme="minorHAnsi" w:eastAsiaTheme="minorEastAsia" w:hAnsiTheme="minorHAnsi"/>
          <w:noProof/>
          <w:spacing w:val="0"/>
          <w:kern w:val="2"/>
          <w:sz w:val="22"/>
          <w:szCs w:val="22"/>
          <w:lang w:eastAsia="cs-CZ"/>
          <w14:ligatures w14:val="standardContextual"/>
        </w:rPr>
      </w:pPr>
      <w:hyperlink w:anchor="_Toc158284213" w:history="1">
        <w:r w:rsidR="0058227D" w:rsidRPr="00417D29">
          <w:rPr>
            <w:rStyle w:val="Hypertextovodkaz"/>
            <w:rFonts w:asciiTheme="majorHAnsi" w:hAnsiTheme="majorHAnsi"/>
          </w:rPr>
          <w:t>4.23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Životní prostředí</w:t>
        </w:r>
        <w:r w:rsidR="0058227D">
          <w:rPr>
            <w:noProof/>
            <w:webHidden/>
          </w:rPr>
          <w:tab/>
        </w:r>
        <w:r w:rsidR="0058227D">
          <w:rPr>
            <w:noProof/>
            <w:webHidden/>
          </w:rPr>
          <w:fldChar w:fldCharType="begin"/>
        </w:r>
        <w:r w:rsidR="0058227D">
          <w:rPr>
            <w:noProof/>
            <w:webHidden/>
          </w:rPr>
          <w:instrText xml:space="preserve"> PAGEREF _Toc158284213 \h </w:instrText>
        </w:r>
        <w:r w:rsidR="0058227D">
          <w:rPr>
            <w:noProof/>
            <w:webHidden/>
          </w:rPr>
        </w:r>
        <w:r w:rsidR="0058227D">
          <w:rPr>
            <w:noProof/>
            <w:webHidden/>
          </w:rPr>
          <w:fldChar w:fldCharType="separate"/>
        </w:r>
        <w:r w:rsidR="001726A5">
          <w:rPr>
            <w:noProof/>
            <w:webHidden/>
          </w:rPr>
          <w:t>13</w:t>
        </w:r>
        <w:r w:rsidR="0058227D">
          <w:rPr>
            <w:noProof/>
            <w:webHidden/>
          </w:rPr>
          <w:fldChar w:fldCharType="end"/>
        </w:r>
      </w:hyperlink>
    </w:p>
    <w:p w14:paraId="693A2F73" w14:textId="1E8CEFCF" w:rsidR="0058227D" w:rsidRDefault="001F1F4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4" w:history="1">
        <w:r w:rsidR="0058227D" w:rsidRPr="00417D29">
          <w:rPr>
            <w:rStyle w:val="Hypertextovodkaz"/>
          </w:rPr>
          <w:t>5.</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ORGANIZACE VÝSTAVBY, VÝLUKY</w:t>
        </w:r>
        <w:r w:rsidR="0058227D">
          <w:rPr>
            <w:noProof/>
            <w:webHidden/>
          </w:rPr>
          <w:tab/>
        </w:r>
        <w:r w:rsidR="0058227D">
          <w:rPr>
            <w:noProof/>
            <w:webHidden/>
          </w:rPr>
          <w:fldChar w:fldCharType="begin"/>
        </w:r>
        <w:r w:rsidR="0058227D">
          <w:rPr>
            <w:noProof/>
            <w:webHidden/>
          </w:rPr>
          <w:instrText xml:space="preserve"> PAGEREF _Toc158284214 \h </w:instrText>
        </w:r>
        <w:r w:rsidR="0058227D">
          <w:rPr>
            <w:noProof/>
            <w:webHidden/>
          </w:rPr>
        </w:r>
        <w:r w:rsidR="0058227D">
          <w:rPr>
            <w:noProof/>
            <w:webHidden/>
          </w:rPr>
          <w:fldChar w:fldCharType="separate"/>
        </w:r>
        <w:r w:rsidR="001726A5">
          <w:rPr>
            <w:noProof/>
            <w:webHidden/>
          </w:rPr>
          <w:t>14</w:t>
        </w:r>
        <w:r w:rsidR="0058227D">
          <w:rPr>
            <w:noProof/>
            <w:webHidden/>
          </w:rPr>
          <w:fldChar w:fldCharType="end"/>
        </w:r>
      </w:hyperlink>
    </w:p>
    <w:p w14:paraId="783B3F8B" w14:textId="434B422C" w:rsidR="0058227D" w:rsidRDefault="001F1F4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5" w:history="1">
        <w:r w:rsidR="0058227D" w:rsidRPr="00417D29">
          <w:rPr>
            <w:rStyle w:val="Hypertextovodkaz"/>
          </w:rPr>
          <w:t>6.</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SOUVISEJÍCÍ DOKUMENTY A PŘEDPISY</w:t>
        </w:r>
        <w:r w:rsidR="0058227D">
          <w:rPr>
            <w:noProof/>
            <w:webHidden/>
          </w:rPr>
          <w:tab/>
        </w:r>
        <w:r w:rsidR="0058227D">
          <w:rPr>
            <w:noProof/>
            <w:webHidden/>
          </w:rPr>
          <w:fldChar w:fldCharType="begin"/>
        </w:r>
        <w:r w:rsidR="0058227D">
          <w:rPr>
            <w:noProof/>
            <w:webHidden/>
          </w:rPr>
          <w:instrText xml:space="preserve"> PAGEREF _Toc158284215 \h </w:instrText>
        </w:r>
        <w:r w:rsidR="0058227D">
          <w:rPr>
            <w:noProof/>
            <w:webHidden/>
          </w:rPr>
        </w:r>
        <w:r w:rsidR="0058227D">
          <w:rPr>
            <w:noProof/>
            <w:webHidden/>
          </w:rPr>
          <w:fldChar w:fldCharType="separate"/>
        </w:r>
        <w:r w:rsidR="001726A5">
          <w:rPr>
            <w:noProof/>
            <w:webHidden/>
          </w:rPr>
          <w:t>15</w:t>
        </w:r>
        <w:r w:rsidR="0058227D">
          <w:rPr>
            <w:noProof/>
            <w:webHidden/>
          </w:rPr>
          <w:fldChar w:fldCharType="end"/>
        </w:r>
      </w:hyperlink>
    </w:p>
    <w:p w14:paraId="14019F80" w14:textId="18053ED8" w:rsidR="0058227D" w:rsidRDefault="001F1F4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6" w:history="1">
        <w:r w:rsidR="0058227D" w:rsidRPr="00417D29">
          <w:rPr>
            <w:rStyle w:val="Hypertextovodkaz"/>
          </w:rPr>
          <w:t>7.</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PŘÍLOHY</w:t>
        </w:r>
        <w:r w:rsidR="0058227D">
          <w:rPr>
            <w:noProof/>
            <w:webHidden/>
          </w:rPr>
          <w:tab/>
        </w:r>
        <w:r w:rsidR="0058227D">
          <w:rPr>
            <w:noProof/>
            <w:webHidden/>
          </w:rPr>
          <w:fldChar w:fldCharType="begin"/>
        </w:r>
        <w:r w:rsidR="0058227D">
          <w:rPr>
            <w:noProof/>
            <w:webHidden/>
          </w:rPr>
          <w:instrText xml:space="preserve"> PAGEREF _Toc158284216 \h </w:instrText>
        </w:r>
        <w:r w:rsidR="0058227D">
          <w:rPr>
            <w:noProof/>
            <w:webHidden/>
          </w:rPr>
        </w:r>
        <w:r w:rsidR="0058227D">
          <w:rPr>
            <w:noProof/>
            <w:webHidden/>
          </w:rPr>
          <w:fldChar w:fldCharType="separate"/>
        </w:r>
        <w:r w:rsidR="001726A5">
          <w:rPr>
            <w:noProof/>
            <w:webHidden/>
          </w:rPr>
          <w:t>15</w:t>
        </w:r>
        <w:r w:rsidR="0058227D">
          <w:rPr>
            <w:noProof/>
            <w:webHidden/>
          </w:rPr>
          <w:fldChar w:fldCharType="end"/>
        </w:r>
      </w:hyperlink>
    </w:p>
    <w:p w14:paraId="30D8D7FD" w14:textId="1D50A979" w:rsidR="00AD0C7B" w:rsidRDefault="00BD7E91" w:rsidP="008D03B9">
      <w:r>
        <w:fldChar w:fldCharType="end"/>
      </w:r>
    </w:p>
    <w:p w14:paraId="5E492BC7" w14:textId="77777777" w:rsidR="00AD0C7B" w:rsidRDefault="00AD0C7B" w:rsidP="00DA1C67">
      <w:pPr>
        <w:pStyle w:val="Nadpisbezsl1-1"/>
        <w:outlineLvl w:val="0"/>
      </w:pPr>
      <w:bookmarkStart w:id="1" w:name="_Toc158284181"/>
      <w:bookmarkStart w:id="2" w:name="_Toc13731854"/>
      <w:r>
        <w:t>SEZNAM ZKRATEK</w:t>
      </w:r>
      <w:bookmarkEnd w:id="1"/>
      <w:r w:rsidR="0076790E">
        <w:t xml:space="preserve"> </w:t>
      </w:r>
      <w:bookmarkEnd w:id="2"/>
    </w:p>
    <w:p w14:paraId="382147C3" w14:textId="44EDEDB9" w:rsidR="00263DB8" w:rsidRDefault="00263DB8" w:rsidP="00263DB8">
      <w:pPr>
        <w:pStyle w:val="Textbezslovn"/>
        <w:ind w:left="0"/>
        <w:rPr>
          <w:rStyle w:val="Tun"/>
        </w:rPr>
      </w:pPr>
      <w:r>
        <w:rPr>
          <w:rStyle w:val="Tun"/>
        </w:rPr>
        <w:t>Není-li v těchto ZTP výslovně uvedeno jinak, mají zkratky použité v těchto ZTP význam definovaný v TKP.</w:t>
      </w:r>
      <w:r w:rsidR="00E07EAB">
        <w:rPr>
          <w:rStyle w:val="Tun"/>
        </w:rPr>
        <w:t xml:space="preserve"> </w:t>
      </w:r>
      <w:r w:rsidR="00E07EAB" w:rsidRPr="00CF6E87">
        <w:t>V seznamu se neuvádějí legislativní zkratky, zkratky a značky obecně známé, zavedené právními předpisy, uvedené v obrázcích, příkladech nebo tabulkách</w:t>
      </w:r>
      <w:r w:rsidR="00E07EAB">
        <w:t>.</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E07EAB" w14:paraId="53B777DA" w14:textId="3E38A354" w:rsidTr="00041EC8">
        <w:tc>
          <w:tcPr>
            <w:tcW w:w="1250" w:type="dxa"/>
            <w:tcMar>
              <w:top w:w="28" w:type="dxa"/>
              <w:left w:w="0" w:type="dxa"/>
              <w:bottom w:w="28" w:type="dxa"/>
              <w:right w:w="0" w:type="dxa"/>
            </w:tcMar>
          </w:tcPr>
          <w:p w14:paraId="526E077D" w14:textId="58FAC990" w:rsidR="00AD0C7B" w:rsidRPr="00E07EAB" w:rsidRDefault="0092588B" w:rsidP="00AD0C7B">
            <w:pPr>
              <w:pStyle w:val="Zkratky1"/>
            </w:pPr>
            <w:r w:rsidRPr="00E07EAB">
              <w:t>AZI</w:t>
            </w:r>
            <w:r w:rsidR="00E07EAB">
              <w:t xml:space="preserve"> </w:t>
            </w:r>
            <w:r w:rsidR="00E07EAB" w:rsidRPr="00E07EAB">
              <w:t>………...</w:t>
            </w:r>
            <w:r w:rsidR="00E07EAB">
              <w:t>.</w:t>
            </w:r>
          </w:p>
        </w:tc>
        <w:tc>
          <w:tcPr>
            <w:tcW w:w="7452" w:type="dxa"/>
            <w:tcMar>
              <w:top w:w="28" w:type="dxa"/>
              <w:left w:w="0" w:type="dxa"/>
              <w:bottom w:w="28" w:type="dxa"/>
              <w:right w:w="0" w:type="dxa"/>
            </w:tcMar>
          </w:tcPr>
          <w:p w14:paraId="62222A23" w14:textId="5E1E1041" w:rsidR="00AD0C7B" w:rsidRPr="00E07EAB" w:rsidRDefault="0092588B" w:rsidP="000F15F1">
            <w:pPr>
              <w:pStyle w:val="Zkratky2"/>
            </w:pPr>
            <w:r w:rsidRPr="00E07EAB">
              <w:t>Autorizovaný zeměměřický inženýr (dříve ÚOZI)</w:t>
            </w:r>
          </w:p>
        </w:tc>
      </w:tr>
      <w:tr w:rsidR="00AD0C7B" w:rsidRPr="00E07EAB" w14:paraId="0C196FA9" w14:textId="77777777" w:rsidTr="00041EC8">
        <w:tc>
          <w:tcPr>
            <w:tcW w:w="1250" w:type="dxa"/>
            <w:tcMar>
              <w:top w:w="28" w:type="dxa"/>
              <w:left w:w="0" w:type="dxa"/>
              <w:bottom w:w="28" w:type="dxa"/>
              <w:right w:w="0" w:type="dxa"/>
            </w:tcMar>
          </w:tcPr>
          <w:p w14:paraId="407DB8B1" w14:textId="77777777" w:rsidR="00AD0C7B" w:rsidRPr="00E07EAB" w:rsidRDefault="00F92E3A" w:rsidP="00AD0C7B">
            <w:pPr>
              <w:pStyle w:val="Zkratky1"/>
            </w:pPr>
            <w:r w:rsidRPr="00E07EAB">
              <w:t xml:space="preserve">OUA ………... </w:t>
            </w:r>
          </w:p>
        </w:tc>
        <w:tc>
          <w:tcPr>
            <w:tcW w:w="7452" w:type="dxa"/>
            <w:tcMar>
              <w:top w:w="28" w:type="dxa"/>
              <w:left w:w="0" w:type="dxa"/>
              <w:bottom w:w="28" w:type="dxa"/>
              <w:right w:w="0" w:type="dxa"/>
            </w:tcMar>
          </w:tcPr>
          <w:p w14:paraId="3223379E" w14:textId="77777777" w:rsidR="00AD0C7B" w:rsidRPr="00E07EAB" w:rsidRDefault="00F92E3A" w:rsidP="000F15F1">
            <w:pPr>
              <w:pStyle w:val="Zkratky2"/>
            </w:pPr>
            <w:r w:rsidRPr="00E07EAB">
              <w:t>Opravné a údržbové akce</w:t>
            </w:r>
          </w:p>
        </w:tc>
      </w:tr>
      <w:tr w:rsidR="0092588B" w:rsidRPr="00E07EAB" w14:paraId="40A972AE" w14:textId="77777777" w:rsidTr="00041EC8">
        <w:tc>
          <w:tcPr>
            <w:tcW w:w="1250" w:type="dxa"/>
            <w:tcMar>
              <w:top w:w="28" w:type="dxa"/>
              <w:left w:w="0" w:type="dxa"/>
              <w:bottom w:w="28" w:type="dxa"/>
              <w:right w:w="0" w:type="dxa"/>
            </w:tcMar>
          </w:tcPr>
          <w:p w14:paraId="3B912111" w14:textId="75B64566" w:rsidR="0092588B" w:rsidRPr="00E07EAB" w:rsidRDefault="0092588B" w:rsidP="00AD0C7B">
            <w:pPr>
              <w:pStyle w:val="Zkratky1"/>
            </w:pPr>
            <w:r w:rsidRPr="00E07EAB">
              <w:t>PD</w:t>
            </w:r>
            <w:r w:rsidR="00E07EAB">
              <w:t xml:space="preserve"> </w:t>
            </w:r>
            <w:r w:rsidR="00E07EAB" w:rsidRPr="00E07EAB">
              <w:t>………...</w:t>
            </w:r>
            <w:r w:rsidR="00E07EAB">
              <w:t>..</w:t>
            </w:r>
          </w:p>
        </w:tc>
        <w:tc>
          <w:tcPr>
            <w:tcW w:w="7452" w:type="dxa"/>
            <w:tcMar>
              <w:top w:w="28" w:type="dxa"/>
              <w:left w:w="0" w:type="dxa"/>
              <w:bottom w:w="28" w:type="dxa"/>
              <w:right w:w="0" w:type="dxa"/>
            </w:tcMar>
          </w:tcPr>
          <w:p w14:paraId="49AE596C" w14:textId="64F5A450" w:rsidR="0092588B" w:rsidRPr="00E07EAB" w:rsidRDefault="0092588B" w:rsidP="000F15F1">
            <w:pPr>
              <w:pStyle w:val="Zkratky2"/>
            </w:pPr>
            <w:r w:rsidRPr="00E07EAB">
              <w:t>Projektová dokumentace</w:t>
            </w:r>
          </w:p>
        </w:tc>
      </w:tr>
      <w:tr w:rsidR="0092588B" w:rsidRPr="00E07EAB" w14:paraId="124222AB" w14:textId="77777777" w:rsidTr="00041EC8">
        <w:tc>
          <w:tcPr>
            <w:tcW w:w="1250" w:type="dxa"/>
            <w:tcMar>
              <w:top w:w="28" w:type="dxa"/>
              <w:left w:w="0" w:type="dxa"/>
              <w:bottom w:w="28" w:type="dxa"/>
              <w:right w:w="0" w:type="dxa"/>
            </w:tcMar>
          </w:tcPr>
          <w:p w14:paraId="1701E077" w14:textId="754C12BD" w:rsidR="0092588B" w:rsidRPr="00E07EAB" w:rsidRDefault="0092588B" w:rsidP="00AD0C7B">
            <w:pPr>
              <w:pStyle w:val="Zkratky1"/>
            </w:pPr>
            <w:r w:rsidRPr="00E07EAB">
              <w:t>SPS</w:t>
            </w:r>
            <w:r w:rsidR="00E07EAB">
              <w:t xml:space="preserve"> </w:t>
            </w:r>
            <w:r w:rsidR="00E07EAB" w:rsidRPr="00E07EAB">
              <w:t>………...</w:t>
            </w:r>
          </w:p>
        </w:tc>
        <w:tc>
          <w:tcPr>
            <w:tcW w:w="7452" w:type="dxa"/>
            <w:tcMar>
              <w:top w:w="28" w:type="dxa"/>
              <w:left w:w="0" w:type="dxa"/>
              <w:bottom w:w="28" w:type="dxa"/>
              <w:right w:w="0" w:type="dxa"/>
            </w:tcMar>
          </w:tcPr>
          <w:p w14:paraId="3E0CF5E5" w14:textId="6B89C30E" w:rsidR="0092588B" w:rsidRPr="00E07EAB" w:rsidRDefault="0092588B" w:rsidP="000F15F1">
            <w:pPr>
              <w:pStyle w:val="Zkratky2"/>
            </w:pPr>
            <w:r w:rsidRPr="00E07EAB">
              <w:t>Správa pozemních staveb</w:t>
            </w:r>
          </w:p>
        </w:tc>
      </w:tr>
      <w:tr w:rsidR="0092588B" w:rsidRPr="00E07EAB" w14:paraId="76DD89FC" w14:textId="77777777" w:rsidTr="00041EC8">
        <w:tc>
          <w:tcPr>
            <w:tcW w:w="1250" w:type="dxa"/>
            <w:tcMar>
              <w:top w:w="28" w:type="dxa"/>
              <w:left w:w="0" w:type="dxa"/>
              <w:bottom w:w="28" w:type="dxa"/>
              <w:right w:w="0" w:type="dxa"/>
            </w:tcMar>
          </w:tcPr>
          <w:p w14:paraId="46DD4FE8" w14:textId="77777777" w:rsidR="0092588B" w:rsidRPr="00E07EAB" w:rsidRDefault="0092588B" w:rsidP="00AD0C7B">
            <w:pPr>
              <w:pStyle w:val="Zkratky1"/>
            </w:pPr>
            <w:r w:rsidRPr="00E07EAB">
              <w:t>ÚMVŽST……</w:t>
            </w:r>
          </w:p>
        </w:tc>
        <w:tc>
          <w:tcPr>
            <w:tcW w:w="7452" w:type="dxa"/>
            <w:tcMar>
              <w:top w:w="28" w:type="dxa"/>
              <w:left w:w="0" w:type="dxa"/>
              <w:bottom w:w="28" w:type="dxa"/>
              <w:right w:w="0" w:type="dxa"/>
            </w:tcMar>
          </w:tcPr>
          <w:p w14:paraId="02C5BC82" w14:textId="37BF0E6B" w:rsidR="0092588B" w:rsidRPr="00E07EAB" w:rsidRDefault="0092588B" w:rsidP="000F15F1">
            <w:pPr>
              <w:pStyle w:val="Zkratky2"/>
            </w:pPr>
            <w:r w:rsidRPr="00E07EAB">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718FF841" w:rsidR="0092588B" w:rsidRPr="00E07EAB" w:rsidRDefault="0092588B" w:rsidP="00AD0C7B">
            <w:pPr>
              <w:pStyle w:val="Zkratky1"/>
            </w:pPr>
            <w:r w:rsidRPr="00E07EAB">
              <w:t>ŽP</w:t>
            </w:r>
            <w:r w:rsidR="00E07EAB">
              <w:t xml:space="preserve"> </w:t>
            </w:r>
            <w:r w:rsidR="00E07EAB" w:rsidRPr="00E07EAB">
              <w:t>………...</w:t>
            </w:r>
            <w:r w:rsidR="00E07EAB">
              <w:t>..</w:t>
            </w:r>
          </w:p>
        </w:tc>
        <w:tc>
          <w:tcPr>
            <w:tcW w:w="7452" w:type="dxa"/>
            <w:tcMar>
              <w:top w:w="28" w:type="dxa"/>
              <w:left w:w="0" w:type="dxa"/>
              <w:bottom w:w="28" w:type="dxa"/>
              <w:right w:w="0" w:type="dxa"/>
            </w:tcMar>
          </w:tcPr>
          <w:p w14:paraId="1DB940FA" w14:textId="302C25D1" w:rsidR="0092588B" w:rsidRPr="00E07EAB" w:rsidRDefault="0092588B" w:rsidP="000F15F1">
            <w:pPr>
              <w:pStyle w:val="Zkratky2"/>
            </w:pPr>
            <w:r w:rsidRPr="00E07EAB">
              <w:t>Životní prostředí</w:t>
            </w: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3" w:name="_Toc158284182"/>
      <w:r w:rsidRPr="00F92E3A">
        <w:lastRenderedPageBreak/>
        <w:t>Pojmy a definice</w:t>
      </w:r>
      <w:bookmarkEnd w:id="3"/>
    </w:p>
    <w:p w14:paraId="72D9EE80" w14:textId="3E06364E" w:rsidR="00264DC9" w:rsidRPr="0031518B" w:rsidRDefault="00264DC9"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může pohybovat v rozsahu od technické zprávy s položkovým rozpočtem až po dokumentaci v rozsahu požadovaném </w:t>
      </w:r>
      <w:bookmarkStart w:id="4" w:name="_Hlk155339829"/>
      <w:r w:rsidRPr="00BB77E1">
        <w:rPr>
          <w:sz w:val="18"/>
          <w:szCs w:val="18"/>
        </w:rPr>
        <w:t xml:space="preserve">dle stavebního zákona a prováděcími právními předpisy pro </w:t>
      </w:r>
      <w:bookmarkEnd w:id="4"/>
      <w:r w:rsidRPr="00BB77E1">
        <w:rPr>
          <w:sz w:val="18"/>
          <w:szCs w:val="18"/>
        </w:rPr>
        <w:t>povolení záměru/povolení stavby, zařízení nebo udržovacích prací či v</w:t>
      </w:r>
      <w:r w:rsidR="00224872">
        <w:rPr>
          <w:sz w:val="18"/>
          <w:szCs w:val="18"/>
        </w:rPr>
        <w:t> </w:t>
      </w:r>
      <w:r w:rsidRPr="00BB77E1">
        <w:rPr>
          <w:sz w:val="18"/>
          <w:szCs w:val="18"/>
        </w:rPr>
        <w:t>rozsahu</w:t>
      </w:r>
      <w:r w:rsidR="00224872">
        <w:rPr>
          <w:sz w:val="18"/>
          <w:szCs w:val="18"/>
        </w:rPr>
        <w:t xml:space="preserve"> pro</w:t>
      </w:r>
      <w:r w:rsidRPr="00BB77E1">
        <w:rPr>
          <w:sz w:val="18"/>
          <w:szCs w:val="18"/>
        </w:rPr>
        <w:t xml:space="preserve"> dokumentac</w:t>
      </w:r>
      <w:r w:rsidR="00224872">
        <w:rPr>
          <w:sz w:val="18"/>
          <w:szCs w:val="18"/>
        </w:rPr>
        <w:t>i</w:t>
      </w:r>
      <w:r w:rsidRPr="00BB77E1">
        <w:rPr>
          <w:sz w:val="18"/>
          <w:szCs w:val="18"/>
        </w:rPr>
        <w:t xml:space="preserve"> pro provádění stavby.</w:t>
      </w:r>
      <w:r w:rsidRPr="00BB77E1">
        <w:t xml:space="preserve">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2A4E2E9C"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 xml:space="preserve">která se zpracovává </w:t>
      </w:r>
      <w:r w:rsidR="00DF6242">
        <w:rPr>
          <w:sz w:val="18"/>
          <w:szCs w:val="18"/>
        </w:rPr>
        <w:t>přiměřeně v</w:t>
      </w:r>
      <w:r w:rsidRPr="00837668">
        <w:rPr>
          <w:sz w:val="18"/>
          <w:szCs w:val="18"/>
        </w:rPr>
        <w:t xml:space="preserve"> rozsahu</w:t>
      </w:r>
      <w:r w:rsidR="00264DC9" w:rsidRPr="00264DC9">
        <w:t xml:space="preserve"> </w:t>
      </w:r>
      <w:r w:rsidR="00264DC9" w:rsidRPr="00264DC9">
        <w:rPr>
          <w:sz w:val="18"/>
          <w:szCs w:val="18"/>
        </w:rPr>
        <w:t>směrnice SŽ SM011, přílohy P7.</w:t>
      </w:r>
      <w:r w:rsidRPr="00837668">
        <w:rPr>
          <w:sz w:val="18"/>
          <w:szCs w:val="18"/>
        </w:rPr>
        <w:t xml:space="preserve"> Jedná</w:t>
      </w:r>
      <w:r w:rsidR="00837668">
        <w:rPr>
          <w:sz w:val="18"/>
          <w:szCs w:val="18"/>
        </w:rPr>
        <w:t xml:space="preserve"> </w:t>
      </w:r>
      <w:r w:rsidRPr="00837668">
        <w:rPr>
          <w:sz w:val="18"/>
          <w:szCs w:val="18"/>
        </w:rPr>
        <w:t>se o</w:t>
      </w:r>
      <w:r w:rsidR="00065DF8">
        <w:rPr>
          <w:sz w:val="18"/>
          <w:szCs w:val="18"/>
        </w:rPr>
        <w:t> </w:t>
      </w:r>
      <w:r w:rsidRPr="00837668">
        <w:rPr>
          <w:sz w:val="18"/>
          <w:szCs w:val="18"/>
        </w:rPr>
        <w:t>dokumentaci, jež obsahově i věcně vychází z dokumentace, na jejímž základě byla</w:t>
      </w:r>
      <w:r w:rsidR="00837668">
        <w:rPr>
          <w:sz w:val="18"/>
          <w:szCs w:val="18"/>
        </w:rPr>
        <w:t xml:space="preserve"> </w:t>
      </w:r>
      <w:r w:rsidRPr="00837668">
        <w:rPr>
          <w:sz w:val="18"/>
          <w:szCs w:val="18"/>
        </w:rPr>
        <w:t>stavba povolena, kter</w:t>
      </w:r>
      <w:r w:rsidR="00264DC9">
        <w:rPr>
          <w:sz w:val="18"/>
          <w:szCs w:val="18"/>
        </w:rPr>
        <w:t>ou</w:t>
      </w:r>
      <w:r w:rsidRPr="00837668">
        <w:rPr>
          <w:sz w:val="18"/>
          <w:szCs w:val="18"/>
        </w:rPr>
        <w:t xml:space="preserve"> dopracovává a rozpracovává do větší</w:t>
      </w:r>
      <w:r w:rsidR="00837668">
        <w:rPr>
          <w:sz w:val="18"/>
          <w:szCs w:val="18"/>
        </w:rPr>
        <w:t xml:space="preserve"> </w:t>
      </w:r>
      <w:r w:rsidRPr="00837668">
        <w:rPr>
          <w:sz w:val="18"/>
          <w:szCs w:val="18"/>
        </w:rPr>
        <w:t>podrobnosti a rozsahu potřebných pro výběr zhotovitele stavby v zadávacím řízení, a to</w:t>
      </w:r>
      <w:r w:rsidR="00837668">
        <w:rPr>
          <w:sz w:val="18"/>
          <w:szCs w:val="18"/>
        </w:rPr>
        <w:t xml:space="preserve"> </w:t>
      </w:r>
      <w:r w:rsidRPr="00837668">
        <w:rPr>
          <w:sz w:val="18"/>
          <w:szCs w:val="18"/>
        </w:rPr>
        <w:t>s dodržením zásad transparentnosti, přiměřenosti a rovného zacházení. PDPS lze</w:t>
      </w:r>
      <w:r w:rsidR="00837668" w:rsidRPr="00837668">
        <w:rPr>
          <w:sz w:val="18"/>
          <w:szCs w:val="18"/>
        </w:rPr>
        <w:t xml:space="preserve"> </w:t>
      </w:r>
      <w:r w:rsidRPr="00837668">
        <w:rPr>
          <w:sz w:val="18"/>
          <w:szCs w:val="18"/>
        </w:rPr>
        <w:t>zpracovat se zohledněním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pouze v případě, že je stavba</w:t>
      </w:r>
      <w:r w:rsidR="00837668">
        <w:rPr>
          <w:sz w:val="18"/>
          <w:szCs w:val="18"/>
        </w:rPr>
        <w:t xml:space="preserve"> </w:t>
      </w:r>
      <w:r w:rsidRPr="00837668">
        <w:rPr>
          <w:sz w:val="18"/>
          <w:szCs w:val="18"/>
        </w:rPr>
        <w:t xml:space="preserve">zadávána v režimu D+B. </w:t>
      </w:r>
    </w:p>
    <w:p w14:paraId="27E91F93" w14:textId="06FB29F4"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31518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77777777" w:rsidR="00A774DB" w:rsidRPr="00A774DB"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5" w:name="_Toc6410429"/>
      <w:bookmarkStart w:id="6" w:name="_Toc158284183"/>
      <w:bookmarkStart w:id="7" w:name="_Toc389559699"/>
      <w:bookmarkStart w:id="8" w:name="_Toc397429847"/>
      <w:bookmarkStart w:id="9" w:name="_Ref433028040"/>
      <w:bookmarkStart w:id="10" w:name="_Toc1048197"/>
      <w:bookmarkStart w:id="11" w:name="_Toc13731855"/>
      <w:r w:rsidRPr="00782CE4">
        <w:lastRenderedPageBreak/>
        <w:t>SPECIFIKACE</w:t>
      </w:r>
      <w:r>
        <w:t xml:space="preserve"> PŘEDMĚTU DÍLA</w:t>
      </w:r>
      <w:bookmarkEnd w:id="5"/>
      <w:bookmarkEnd w:id="6"/>
    </w:p>
    <w:p w14:paraId="05AE8C5C" w14:textId="77777777" w:rsidR="00DF7BAA" w:rsidRDefault="00DF7BAA" w:rsidP="00DF7BAA">
      <w:pPr>
        <w:pStyle w:val="Nadpis2-2"/>
      </w:pPr>
      <w:bookmarkStart w:id="12" w:name="_Toc6410430"/>
      <w:bookmarkStart w:id="13" w:name="_Toc158284184"/>
      <w:r>
        <w:t>Účel a rozsah předmětu Díla</w:t>
      </w:r>
      <w:bookmarkEnd w:id="12"/>
      <w:bookmarkEnd w:id="13"/>
    </w:p>
    <w:p w14:paraId="144B4FC2" w14:textId="327CAF2B" w:rsidR="00DF7BAA" w:rsidRPr="001F1F47" w:rsidRDefault="00DF7BAA" w:rsidP="00DF7BAA">
      <w:pPr>
        <w:pStyle w:val="Text2-1"/>
      </w:pPr>
      <w:r w:rsidRPr="001F1F47">
        <w:t>Předmětem díla je zhotovení stavby</w:t>
      </w:r>
      <w:r w:rsidR="00A63F4B" w:rsidRPr="001F1F47">
        <w:t xml:space="preserve"> -</w:t>
      </w:r>
      <w:r w:rsidRPr="001F1F47">
        <w:t xml:space="preserve"> </w:t>
      </w:r>
      <w:r w:rsidR="008A6A17" w:rsidRPr="001F1F47">
        <w:t xml:space="preserve">provedení </w:t>
      </w:r>
      <w:r w:rsidR="00BA0AC8" w:rsidRPr="001F1F47">
        <w:t xml:space="preserve">stavebních prací </w:t>
      </w:r>
      <w:r w:rsidR="00FD6034" w:rsidRPr="001F1F47">
        <w:t xml:space="preserve">pod názvem </w:t>
      </w:r>
      <w:r w:rsidRPr="001F1F47">
        <w:t>„</w:t>
      </w:r>
      <w:r w:rsidR="00754E5F" w:rsidRPr="001F1F47">
        <w:t>Údržba, opravy a odstraňování závad u SSZT OŘ OVA 2024 – KB a kompresoroven</w:t>
      </w:r>
      <w:r w:rsidR="009D61C5" w:rsidRPr="001F1F47">
        <w:t xml:space="preserve"> -</w:t>
      </w:r>
      <w:r w:rsidR="00B41BE5" w:rsidRPr="001F1F47">
        <w:t xml:space="preserve"> </w:t>
      </w:r>
      <w:r w:rsidR="009D61C5" w:rsidRPr="001F1F47">
        <w:t>Obvod SSZT Ostrava</w:t>
      </w:r>
      <w:r w:rsidRPr="001F1F47">
        <w:t>“</w:t>
      </w:r>
      <w:r w:rsidR="00EC4FA5" w:rsidRPr="001F1F47">
        <w:t>,</w:t>
      </w:r>
      <w:r w:rsidRPr="001F1F47">
        <w:t xml:space="preserve"> jejímž cílem je</w:t>
      </w:r>
      <w:r w:rsidR="00E07EAB" w:rsidRPr="001F1F47">
        <w:t xml:space="preserve"> realizace udržovacích a opravných stavebních prací včetně odstranění závad na </w:t>
      </w:r>
      <w:r w:rsidR="001F1F47" w:rsidRPr="002A3CA8">
        <w:t>spádovištním zabezpečovacím zařízení</w:t>
      </w:r>
      <w:r w:rsidR="00242AA7" w:rsidRPr="001F1F47">
        <w:t xml:space="preserve"> </w:t>
      </w:r>
      <w:bookmarkStart w:id="14" w:name="_Hlk164064727"/>
      <w:r w:rsidR="00242AA7" w:rsidRPr="001F1F47">
        <w:t xml:space="preserve">v </w:t>
      </w:r>
      <w:r w:rsidR="006F23AD" w:rsidRPr="001F1F47">
        <w:t>obvodu Oblastního ředitelství Ostrava</w:t>
      </w:r>
      <w:bookmarkEnd w:id="14"/>
      <w:r w:rsidR="00242AA7" w:rsidRPr="001F1F47">
        <w:t xml:space="preserve"> z</w:t>
      </w:r>
      <w:r w:rsidR="00E07EAB" w:rsidRPr="001F1F47">
        <w:t>a účelem zajištění bezpečného a provozuschopného stavu železniční dopravní infrastruktury.</w:t>
      </w:r>
    </w:p>
    <w:p w14:paraId="29AAB0CD" w14:textId="0CB5A8D6" w:rsidR="00E70AB8" w:rsidRPr="00CC1690" w:rsidRDefault="00A16611" w:rsidP="00F52698">
      <w:pPr>
        <w:pStyle w:val="Text2-1"/>
        <w:rPr>
          <w:b/>
          <w:sz w:val="20"/>
        </w:rPr>
      </w:pPr>
      <w:r w:rsidRPr="001F1F47">
        <w:t>R</w:t>
      </w:r>
      <w:r w:rsidRPr="001F1F47">
        <w:rPr>
          <w:i/>
        </w:rPr>
        <w:t>ozsa</w:t>
      </w:r>
      <w:r w:rsidRPr="001F1F47">
        <w:t xml:space="preserve">h Díla </w:t>
      </w:r>
      <w:r w:rsidR="005B5BB3" w:rsidRPr="001F1F47">
        <w:t>„</w:t>
      </w:r>
      <w:r w:rsidR="006F23AD" w:rsidRPr="001F1F47">
        <w:t>Údržba, opravy a odstraňování závad u SSZT OŘ OVA 2024 – KB a kompresoroven</w:t>
      </w:r>
      <w:r w:rsidR="009D61C5" w:rsidRPr="001F1F47">
        <w:t xml:space="preserve"> – Obvod SSZT Ostrava</w:t>
      </w:r>
      <w:r w:rsidR="006F23AD" w:rsidRPr="001F1F47">
        <w:t xml:space="preserve"> </w:t>
      </w:r>
      <w:r w:rsidR="005B5BB3" w:rsidRPr="001F1F47">
        <w:t xml:space="preserve">“ </w:t>
      </w:r>
      <w:r w:rsidR="00BE27A3" w:rsidRPr="001F1F47">
        <w:t>z</w:t>
      </w:r>
      <w:r w:rsidR="00BE27A3" w:rsidRPr="00883327">
        <w:t xml:space="preserve"> hlediska věcného rozsahu a požadovaného množství (předpoklad) </w:t>
      </w:r>
      <w:r w:rsidR="00883327" w:rsidRPr="00883327">
        <w:t xml:space="preserve">je </w:t>
      </w:r>
      <w:r w:rsidR="00BE27A3" w:rsidRPr="00883327">
        <w:t>uveden v</w:t>
      </w:r>
      <w:r w:rsidR="005B5BB3">
        <w:t> Bližší specifikaci díla a Jednotkovém ceníku (obsahem Dílu 2 Zadávací dokumentace).</w:t>
      </w:r>
      <w:r w:rsidR="00BE27A3" w:rsidRPr="00883327">
        <w:t xml:space="preserve"> Přesný rozsah Díla </w:t>
      </w:r>
      <w:r w:rsidR="005B5BB3">
        <w:t>(</w:t>
      </w:r>
      <w:r w:rsidR="005B5BB3" w:rsidRPr="00204C60">
        <w:t xml:space="preserve">zadání Díla co do rozsahu, termínu, věcného plnění a </w:t>
      </w:r>
      <w:r w:rsidR="005B5BB3">
        <w:t xml:space="preserve">případných </w:t>
      </w:r>
      <w:r w:rsidR="005B5BB3" w:rsidRPr="00204C60">
        <w:t>dalších podmínek</w:t>
      </w:r>
      <w:r w:rsidR="005B5BB3">
        <w:t>)</w:t>
      </w:r>
      <w:r w:rsidR="005B5BB3" w:rsidRPr="00204C60">
        <w:t xml:space="preserve"> </w:t>
      </w:r>
      <w:r w:rsidR="00BE27A3" w:rsidRPr="00883327">
        <w:t xml:space="preserve">bude stanoven až na základě dílčích smluv – objednávek (dále jen „Objednávky“) zadávaných v souladu s rámcovou dohodou.  </w:t>
      </w:r>
    </w:p>
    <w:p w14:paraId="3A28E751" w14:textId="0B22A39C" w:rsidR="00CC1690" w:rsidRPr="00242AA7" w:rsidRDefault="00CC1690" w:rsidP="00CC1690">
      <w:pPr>
        <w:pStyle w:val="Text2-1"/>
        <w:numPr>
          <w:ilvl w:val="0"/>
          <w:numId w:val="0"/>
        </w:numPr>
        <w:ind w:left="737"/>
      </w:pPr>
      <w:r w:rsidRPr="00242AA7">
        <w:t>Rozsah díla je rozdělený na provedení oprav na kolejových brzdách a kompresorovnách ve správě SSZT Ostrava a na údržbu kolejových brzd a kompresoroven v Ostravě hl.n. pravé a levé nádraží.</w:t>
      </w:r>
    </w:p>
    <w:p w14:paraId="79B5C973" w14:textId="77777777" w:rsidR="00DF7BAA" w:rsidRDefault="00DF7BAA" w:rsidP="00DF7BAA">
      <w:pPr>
        <w:pStyle w:val="Nadpis2-2"/>
      </w:pPr>
      <w:bookmarkStart w:id="15" w:name="_Toc6410431"/>
      <w:bookmarkStart w:id="16" w:name="_Toc158284185"/>
      <w:r>
        <w:t>Umístění stavby</w:t>
      </w:r>
      <w:bookmarkEnd w:id="15"/>
      <w:bookmarkEnd w:id="16"/>
    </w:p>
    <w:p w14:paraId="1E3D6B03" w14:textId="42CFE3C7" w:rsidR="00883327" w:rsidRDefault="0052524D" w:rsidP="00883327">
      <w:pPr>
        <w:pStyle w:val="Text2-1"/>
      </w:pPr>
      <w:r w:rsidRPr="00883327">
        <w:t xml:space="preserve">Stavební práce </w:t>
      </w:r>
      <w:r w:rsidR="00B27679">
        <w:t xml:space="preserve">PS01 </w:t>
      </w:r>
      <w:r w:rsidRPr="00883327">
        <w:t>budou probíhat v</w:t>
      </w:r>
      <w:r w:rsidR="00AC316E">
        <w:t> </w:t>
      </w:r>
      <w:r w:rsidRPr="005B5BB3">
        <w:t>obvodu</w:t>
      </w:r>
      <w:r w:rsidR="00AC316E" w:rsidRPr="005B5BB3">
        <w:t xml:space="preserve"> </w:t>
      </w:r>
      <w:r w:rsidR="00061E5F" w:rsidRPr="004C3D4F">
        <w:t>Ostrava hl.n. obvod levé nádraží, Ostrava hl.n. obvod pravé nádraží. Stavební práce pro PS02 a PS03 budou probíhat v obvodu Český Těšín nákladní n., Ostrava hl.n. obvod levé nádraží, Ostrava hl.n. obvod pravé nádraží, Ostrava Kunčice obvod spádoviště u Oblastního ředitelství Ostrava</w:t>
      </w:r>
      <w:r w:rsidR="00AC316E" w:rsidRPr="005B5BB3">
        <w:t xml:space="preserve">, </w:t>
      </w:r>
      <w:r w:rsidRPr="005B5BB3">
        <w:t xml:space="preserve">Oblastního ředitelství </w:t>
      </w:r>
      <w:r w:rsidR="005B5BB3" w:rsidRPr="005B5BB3">
        <w:t>Ostrava</w:t>
      </w:r>
      <w:r w:rsidR="00883327" w:rsidRPr="005B5BB3">
        <w:t>,</w:t>
      </w:r>
      <w:r w:rsidR="00BE27A3" w:rsidRPr="00837668">
        <w:t xml:space="preserve"> 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7" w:name="_Toc6410432"/>
      <w:bookmarkStart w:id="18" w:name="_Toc158284186"/>
      <w:r>
        <w:t>PŘEHLED VÝCHOZÍCH PODKLADŮ</w:t>
      </w:r>
      <w:bookmarkEnd w:id="17"/>
      <w:bookmarkEnd w:id="18"/>
    </w:p>
    <w:p w14:paraId="6A2039BC" w14:textId="77777777" w:rsidR="00DF7BAA" w:rsidRDefault="00DF7BAA" w:rsidP="00DF7BAA">
      <w:pPr>
        <w:pStyle w:val="Nadpis2-2"/>
      </w:pPr>
      <w:bookmarkStart w:id="19" w:name="_Toc6410433"/>
      <w:bookmarkStart w:id="20" w:name="_Toc158284187"/>
      <w:r>
        <w:t>Projektová dokumentace</w:t>
      </w:r>
      <w:bookmarkEnd w:id="19"/>
      <w:bookmarkEnd w:id="20"/>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1" w:name="_Hlk144282388"/>
      <w:r>
        <w:t xml:space="preserve">při zadávání dílčích veřejných zakázek. </w:t>
      </w:r>
      <w:bookmarkEnd w:id="21"/>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2" w:name="_Toc6410434"/>
      <w:bookmarkStart w:id="23" w:name="_Toc158284188"/>
      <w:r>
        <w:t>Související dokumentace</w:t>
      </w:r>
      <w:bookmarkEnd w:id="22"/>
      <w:bookmarkEnd w:id="23"/>
    </w:p>
    <w:p w14:paraId="1184BDC2" w14:textId="167DDE3C"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5B5BB3">
        <w:t xml:space="preserve">. </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8275920" w14:textId="77777777" w:rsidR="00DF7BAA" w:rsidRDefault="00DF7BAA" w:rsidP="00DF7BAA">
      <w:pPr>
        <w:pStyle w:val="Nadpis2-1"/>
      </w:pPr>
      <w:bookmarkStart w:id="24" w:name="_Toc6410435"/>
      <w:bookmarkStart w:id="25" w:name="_Toc158284189"/>
      <w:r>
        <w:t>KOORDINACE S JINÝMI STAVBAMI</w:t>
      </w:r>
      <w:bookmarkEnd w:id="24"/>
      <w:bookmarkEnd w:id="25"/>
      <w:r>
        <w:t xml:space="preserve"> </w:t>
      </w:r>
    </w:p>
    <w:p w14:paraId="48930A80" w14:textId="12C7A68E"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5B5BB3" w:rsidRDefault="00B06B0C" w:rsidP="00DF7BAA">
      <w:pPr>
        <w:pStyle w:val="Text2-1"/>
      </w:pPr>
      <w:r w:rsidRPr="005B5BB3">
        <w:lastRenderedPageBreak/>
        <w:t xml:space="preserve">V případě požadavku na </w:t>
      </w:r>
      <w:r w:rsidR="00D47C7F" w:rsidRPr="005B5BB3">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5B5BB3">
        <w:t>e</w:t>
      </w:r>
      <w:r w:rsidR="00D47C7F" w:rsidRPr="005B5BB3">
        <w:t xml:space="preserve">ré v době jejího uzavření Objednatel nevěděl ani ji nemohl předpokládat. </w:t>
      </w:r>
    </w:p>
    <w:p w14:paraId="32E3FFCA" w14:textId="77777777" w:rsidR="00DF7BAA" w:rsidRDefault="0025048A" w:rsidP="00DF7BAA">
      <w:pPr>
        <w:pStyle w:val="Nadpis2-1"/>
      </w:pPr>
      <w:bookmarkStart w:id="26" w:name="_Toc6410436"/>
      <w:bookmarkStart w:id="27" w:name="_Toc158284190"/>
      <w:r>
        <w:t xml:space="preserve">Zvláštní </w:t>
      </w:r>
      <w:r w:rsidR="00DF7BAA" w:rsidRPr="00EC2E51">
        <w:t>TECHNICKÉ</w:t>
      </w:r>
      <w:r w:rsidR="00DF7BAA">
        <w:t xml:space="preserve"> </w:t>
      </w:r>
      <w:r>
        <w:t>podmímky a požadavky na</w:t>
      </w:r>
      <w:r w:rsidR="00DF7BAA">
        <w:t xml:space="preserve"> PROVEDENÍ DÍLA</w:t>
      </w:r>
      <w:bookmarkEnd w:id="26"/>
      <w:bookmarkEnd w:id="27"/>
    </w:p>
    <w:p w14:paraId="6FD8A9DE" w14:textId="77777777" w:rsidR="00DF7BAA" w:rsidRDefault="00DF7BAA" w:rsidP="00DF7BAA">
      <w:pPr>
        <w:pStyle w:val="Nadpis2-2"/>
      </w:pPr>
      <w:bookmarkStart w:id="28" w:name="_Toc6410437"/>
      <w:bookmarkStart w:id="29" w:name="_Toc158284191"/>
      <w:r>
        <w:t>Všeobecně</w:t>
      </w:r>
      <w:bookmarkEnd w:id="28"/>
      <w:bookmarkEnd w:id="29"/>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30" w:name="_Hlk115084506"/>
      <w:r w:rsidRPr="003B0494">
        <w:t>nejméně 5 pracovních dnů před termínem</w:t>
      </w:r>
      <w:bookmarkEnd w:id="30"/>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1" w:name="_Hlk115950514"/>
      <w:r w:rsidRPr="003B0494">
        <w:t xml:space="preserve">1.7.3.2 TKP, odst. 7 </w:t>
      </w:r>
      <w:bookmarkEnd w:id="31"/>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2" w:name="_Hlk115329733"/>
      <w:bookmarkStart w:id="33" w:name="_Hlk115427294"/>
      <w:r w:rsidRPr="00EB6387">
        <w:t>…“</w:t>
      </w:r>
      <w:bookmarkEnd w:id="32"/>
      <w:r w:rsidRPr="00EB6387">
        <w:t>.</w:t>
      </w:r>
      <w:bookmarkEnd w:id="33"/>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4" w:name="_Hlk115877962"/>
      <w:r w:rsidRPr="00F832AA">
        <w:t>„…</w:t>
      </w:r>
      <w:bookmarkEnd w:id="34"/>
      <w:r w:rsidRPr="00F832AA">
        <w:t xml:space="preserve"> tj. zpravidla Stavební správa SŽ</w:t>
      </w:r>
      <w:bookmarkStart w:id="35" w:name="_Hlk115334079"/>
      <w:r w:rsidRPr="00F832AA">
        <w:t>…“.</w:t>
      </w:r>
      <w:bookmarkEnd w:id="35"/>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lastRenderedPageBreak/>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poddodavatelů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6" w:name="_Hlk115953274"/>
      <w:r w:rsidRPr="002E5B84">
        <w:t xml:space="preserve">1.9.5.1 TKP, odst. 1, </w:t>
      </w:r>
      <w:bookmarkEnd w:id="36"/>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DF7856"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okumentace a RDS pro zhotovovací práce.</w:t>
      </w:r>
    </w:p>
    <w:p w14:paraId="5ABBE8F9" w14:textId="729017E4" w:rsidR="00DF7856" w:rsidRPr="00417520" w:rsidRDefault="00DF7856" w:rsidP="00DF7856">
      <w:pPr>
        <w:pStyle w:val="Text2-2"/>
      </w:pPr>
      <w:bookmarkStart w:id="37" w:name="_Ref137828191"/>
      <w:r w:rsidRPr="00417520">
        <w:t xml:space="preserve">Čl. 1.11.5.1 TKP, odst. 3 se </w:t>
      </w:r>
      <w:r w:rsidR="009D61C5">
        <w:t>nepoužije</w:t>
      </w:r>
      <w:bookmarkEnd w:id="37"/>
      <w:r w:rsidR="009D61C5">
        <w:t>.</w:t>
      </w:r>
    </w:p>
    <w:p w14:paraId="2A6C8E15" w14:textId="3FDA7929" w:rsidR="004C1240" w:rsidRPr="004C1240" w:rsidRDefault="004C1240" w:rsidP="004C1240">
      <w:pPr>
        <w:pStyle w:val="Text2-2"/>
      </w:pPr>
      <w:r>
        <w:t xml:space="preserve">Čl. 1.11.5.1 TKP, </w:t>
      </w:r>
      <w:r w:rsidR="00C3744A">
        <w:t>se nepoužijí odstavce 4 a 5.</w:t>
      </w:r>
    </w:p>
    <w:p w14:paraId="34C5FAAF" w14:textId="64E6C716" w:rsidR="004C1240" w:rsidRPr="00EC658B" w:rsidRDefault="004C1240" w:rsidP="004C1240">
      <w:pPr>
        <w:pStyle w:val="Text2-2"/>
      </w:pPr>
      <w:bookmarkStart w:id="38" w:name="_Ref137824493"/>
      <w:r w:rsidRPr="00EC658B">
        <w:t xml:space="preserve">ČL 1.11.5.1 TKP, odst. 6 se </w:t>
      </w:r>
      <w:r w:rsidR="009D61C5">
        <w:t>nepoužije</w:t>
      </w:r>
      <w:bookmarkEnd w:id="38"/>
      <w:r w:rsidR="009D61C5">
        <w:t>.</w:t>
      </w:r>
    </w:p>
    <w:p w14:paraId="744A9FA1" w14:textId="77777777" w:rsidR="00E05363" w:rsidRPr="00E05363" w:rsidRDefault="00E05363" w:rsidP="00E05363">
      <w:pPr>
        <w:pStyle w:val="Text2-2"/>
      </w:pPr>
      <w:bookmarkStart w:id="39" w:name="_Ref137828246"/>
      <w:r w:rsidRPr="00E05363">
        <w:t>V čl. 1.11.5.1 TKP, odst. 7 se ruší text: „…*.XML (datový předpis XDC)“.</w:t>
      </w:r>
      <w:bookmarkEnd w:id="39"/>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3543323F" w:rsidR="00735F5B" w:rsidRPr="00D1753D" w:rsidRDefault="00735F5B" w:rsidP="00837668">
      <w:pPr>
        <w:pStyle w:val="Text2-2"/>
        <w:numPr>
          <w:ilvl w:val="3"/>
          <w:numId w:val="21"/>
        </w:numPr>
        <w:tabs>
          <w:tab w:val="clear" w:pos="1701"/>
          <w:tab w:val="num" w:pos="5076"/>
        </w:tabs>
        <w:ind w:hanging="992"/>
        <w:rPr>
          <w:rFonts w:asciiTheme="minorHAnsi" w:hAnsiTheme="minorHAnsi"/>
        </w:rPr>
      </w:pPr>
      <w:r>
        <w:t xml:space="preserve">Objednatel se zavazuje zajistit Zhotoviteli právo užívání Staveniště, </w:t>
      </w:r>
      <w:r w:rsidRPr="00847FCF">
        <w:t>včetně železniční dopravní cesty,</w:t>
      </w:r>
      <w:r>
        <w:t xml:space="preserve"> v době, kdy je toho třeba, aby mohl Zhotovitel Dílo dokončit řádně a včas za podmínek sjednaných ve Smlouvě. Staveniště (jako </w:t>
      </w:r>
      <w:r>
        <w:lastRenderedPageBreak/>
        <w:t>celek) bude Zhotoviteli předáno Objednatelem bez zbytečného</w:t>
      </w:r>
      <w:r w:rsidR="002B28E5">
        <w:t xml:space="preserve"> odkladu</w:t>
      </w:r>
      <w:r>
        <w:t xml:space="preserve"> </w:t>
      </w:r>
      <w:r w:rsidR="005B198D" w:rsidRPr="002617D0">
        <w:rPr>
          <w:rFonts w:asciiTheme="minorHAnsi" w:hAnsiTheme="minorHAnsi"/>
        </w:rPr>
        <w:t xml:space="preserve">v souladu </w:t>
      </w:r>
      <w:r w:rsidR="005B198D" w:rsidRPr="00D1753D">
        <w:rPr>
          <w:rFonts w:asciiTheme="minorHAnsi" w:hAnsiTheme="minorHAnsi"/>
        </w:rPr>
        <w:t>s čl.  2.6 Rámcové</w:t>
      </w:r>
      <w:r w:rsidR="005B198D" w:rsidRPr="002617D0">
        <w:rPr>
          <w:rFonts w:asciiTheme="minorHAnsi" w:hAnsiTheme="minorHAnsi"/>
        </w:rPr>
        <w:t xml:space="preserve"> dohody </w:t>
      </w:r>
      <w:r w:rsidR="005B198D" w:rsidRPr="00D1753D">
        <w:rPr>
          <w:rFonts w:asciiTheme="minorHAnsi" w:hAnsiTheme="minorHAnsi"/>
        </w:rPr>
        <w:t xml:space="preserve">a čl. </w:t>
      </w:r>
      <w:r w:rsidR="00D27A60" w:rsidRPr="00D1753D">
        <w:rPr>
          <w:rFonts w:asciiTheme="minorHAnsi" w:hAnsiTheme="minorHAnsi"/>
        </w:rPr>
        <w:fldChar w:fldCharType="begin"/>
      </w:r>
      <w:r w:rsidR="00D27A60" w:rsidRPr="00D1753D">
        <w:rPr>
          <w:rFonts w:asciiTheme="minorHAnsi" w:hAnsiTheme="minorHAnsi"/>
        </w:rPr>
        <w:instrText xml:space="preserve"> REF _Ref143240729 \r \h  \* MERGEFORMAT </w:instrText>
      </w:r>
      <w:r w:rsidR="00D27A60" w:rsidRPr="00D1753D">
        <w:rPr>
          <w:rFonts w:asciiTheme="minorHAnsi" w:hAnsiTheme="minorHAnsi"/>
        </w:rPr>
      </w:r>
      <w:r w:rsidR="00D27A60" w:rsidRPr="00D1753D">
        <w:rPr>
          <w:rFonts w:asciiTheme="minorHAnsi" w:hAnsiTheme="minorHAnsi"/>
        </w:rPr>
        <w:fldChar w:fldCharType="separate"/>
      </w:r>
      <w:r w:rsidR="00B41BE5">
        <w:rPr>
          <w:rFonts w:asciiTheme="minorHAnsi" w:hAnsiTheme="minorHAnsi"/>
        </w:rPr>
        <w:t>5.1.3</w:t>
      </w:r>
      <w:r w:rsidR="00D27A60" w:rsidRPr="00D1753D">
        <w:rPr>
          <w:rFonts w:asciiTheme="minorHAnsi" w:hAnsiTheme="minorHAnsi"/>
        </w:rPr>
        <w:fldChar w:fldCharType="end"/>
      </w:r>
      <w:r w:rsidR="00D27A60" w:rsidRPr="00D1753D">
        <w:rPr>
          <w:rFonts w:asciiTheme="minorHAnsi" w:hAnsiTheme="minorHAnsi"/>
        </w:rPr>
        <w:t xml:space="preserve"> </w:t>
      </w:r>
      <w:r w:rsidR="005B198D" w:rsidRPr="00D1753D">
        <w:rPr>
          <w:rFonts w:asciiTheme="minorHAnsi" w:hAnsiTheme="minorHAnsi"/>
        </w:rPr>
        <w:t>těchto ZTP.</w:t>
      </w:r>
    </w:p>
    <w:p w14:paraId="6D32A112" w14:textId="67AAE2F2" w:rsidR="00735F5B" w:rsidRPr="00D83245" w:rsidRDefault="009D61C5" w:rsidP="00735F5B">
      <w:pPr>
        <w:pStyle w:val="Text2-2"/>
      </w:pPr>
      <w:r>
        <w:t>Neobsazeno</w:t>
      </w:r>
      <w:r w:rsidR="00735F5B" w:rsidRPr="00D83245">
        <w:t>.</w:t>
      </w:r>
    </w:p>
    <w:p w14:paraId="4A5A2314" w14:textId="56079D0B" w:rsidR="00735F5B"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má TDS právo nařídit přerušení prací na Díle nebo jeho části až do doby, kdy Zhotovitel takovéhoto Podzhotovitele z provádění prací na Díle odvolá a má právo vykázat nepověřeného Podzhotovitele ze Staveniště.</w:t>
      </w:r>
    </w:p>
    <w:p w14:paraId="542F2746" w14:textId="7EB49B0B" w:rsidR="00735F5B" w:rsidRPr="007407DD" w:rsidRDefault="007503AF" w:rsidP="00735F5B">
      <w:pPr>
        <w:pStyle w:val="Text2-2"/>
      </w:pPr>
      <w:r>
        <w:t>N</w:t>
      </w:r>
      <w:r w:rsidR="007407DD" w:rsidRPr="007407DD">
        <w:t>eobsazeno</w:t>
      </w:r>
      <w:r w:rsidR="008A2F24">
        <w:t>.</w:t>
      </w:r>
      <w:r w:rsidR="00735F5B" w:rsidRPr="007407DD">
        <w:t xml:space="preserve"> </w:t>
      </w:r>
    </w:p>
    <w:p w14:paraId="133ABEAF" w14:textId="02BFEFB9" w:rsidR="00AD75BB" w:rsidRPr="007407DD" w:rsidRDefault="007503AF" w:rsidP="007407DD">
      <w:pPr>
        <w:pStyle w:val="Text2-2"/>
      </w:pPr>
      <w:r>
        <w:t>N</w:t>
      </w:r>
      <w:r w:rsidR="007407DD" w:rsidRPr="007407DD">
        <w:t>eobsazeno</w:t>
      </w:r>
      <w:r w:rsidR="008A2F24">
        <w:t>.</w:t>
      </w:r>
      <w:r w:rsidR="007407DD" w:rsidRPr="007407DD">
        <w:t xml:space="preserve"> </w:t>
      </w:r>
    </w:p>
    <w:p w14:paraId="6ECCF83A" w14:textId="77777777" w:rsidR="008A2F24" w:rsidRDefault="00434E29" w:rsidP="00434E29">
      <w:pPr>
        <w:pStyle w:val="Text2-2"/>
      </w:pPr>
      <w:r w:rsidRPr="00434E29">
        <w:t>Neobsazeno</w:t>
      </w:r>
      <w:r w:rsidR="008A2F24">
        <w:t>.</w:t>
      </w:r>
    </w:p>
    <w:p w14:paraId="41AB9453" w14:textId="79635B0D" w:rsidR="008F0628" w:rsidRPr="00434E29" w:rsidRDefault="008A2F24" w:rsidP="00434E29">
      <w:pPr>
        <w:pStyle w:val="Text2-2"/>
      </w:pPr>
      <w:r w:rsidRPr="00434E29">
        <w:t>Neobsazeno</w:t>
      </w:r>
      <w:r>
        <w:t>.</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2DE94D95" w14:textId="3E5BB846" w:rsidR="003E555B" w:rsidRPr="003E555B" w:rsidRDefault="0020474A" w:rsidP="00651CD4">
      <w:pPr>
        <w:pStyle w:val="Text2-2"/>
      </w:pPr>
      <w:r w:rsidRPr="0020474A">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správce.</w:t>
      </w:r>
      <w:r w:rsidR="003E555B" w:rsidRPr="003E555B">
        <w:t xml:space="preserve"> </w:t>
      </w:r>
    </w:p>
    <w:p w14:paraId="05654299" w14:textId="46B1A5D1" w:rsidR="0020474A" w:rsidRPr="00434E29" w:rsidRDefault="00434E29" w:rsidP="005220AF">
      <w:pPr>
        <w:pStyle w:val="Text2-2"/>
      </w:pPr>
      <w:r w:rsidRPr="00434E29">
        <w:t>Neobsazeno</w:t>
      </w:r>
      <w:r>
        <w:t>.</w:t>
      </w:r>
      <w:r w:rsidRPr="00434E29">
        <w:t xml:space="preserve"> </w:t>
      </w:r>
    </w:p>
    <w:p w14:paraId="69B65C73" w14:textId="64403D07" w:rsidR="0020474A" w:rsidRPr="00C711EA" w:rsidRDefault="00434E29" w:rsidP="005220AF">
      <w:pPr>
        <w:pStyle w:val="Text2-2"/>
      </w:pPr>
      <w:r w:rsidRPr="00434E29">
        <w:t>Neobsazeno</w:t>
      </w:r>
      <w:r>
        <w:t>.</w:t>
      </w:r>
      <w:r>
        <w:rPr>
          <w:highlight w:val="green"/>
        </w:rPr>
        <w:t xml:space="preserve"> </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415E982D" w:rsidR="00E95BF0" w:rsidRPr="00434E29" w:rsidRDefault="00434E29" w:rsidP="005220AF">
      <w:pPr>
        <w:pStyle w:val="Text2-2"/>
      </w:pPr>
      <w:r w:rsidRPr="00434E29">
        <w:t xml:space="preserve">Neobsazeno. </w:t>
      </w:r>
    </w:p>
    <w:p w14:paraId="1D540E09" w14:textId="4BFD3CDF" w:rsidR="00DD10A4" w:rsidRPr="00434E29" w:rsidRDefault="00434E29" w:rsidP="005220AF">
      <w:pPr>
        <w:pStyle w:val="Text2-2"/>
      </w:pPr>
      <w:r w:rsidRPr="00434E29">
        <w:t xml:space="preserve">Neobsazeno. </w:t>
      </w:r>
    </w:p>
    <w:p w14:paraId="3CAB2E66" w14:textId="0C6A797E" w:rsidR="009358DC" w:rsidRPr="00434E29" w:rsidRDefault="00434E29" w:rsidP="005220AF">
      <w:pPr>
        <w:pStyle w:val="Text2-2"/>
      </w:pPr>
      <w:r w:rsidRPr="00434E29">
        <w:t xml:space="preserve">Neobsazeno. </w:t>
      </w:r>
    </w:p>
    <w:p w14:paraId="742029CC" w14:textId="41ED750F" w:rsidR="00F72FDF" w:rsidRPr="00434E29" w:rsidRDefault="00434E29" w:rsidP="00F21EDB">
      <w:pPr>
        <w:pStyle w:val="Text2-2"/>
      </w:pPr>
      <w:r w:rsidRPr="00434E29">
        <w:t xml:space="preserve">Neobsazeno. </w:t>
      </w:r>
    </w:p>
    <w:p w14:paraId="10F068EE" w14:textId="1CBF0BFF" w:rsidR="00F72FDF" w:rsidRPr="00434E29" w:rsidRDefault="00434E29" w:rsidP="005220AF">
      <w:pPr>
        <w:pStyle w:val="Text2-2"/>
      </w:pPr>
      <w:r w:rsidRPr="00434E29">
        <w:t xml:space="preserve">Neobsazeno. </w:t>
      </w:r>
    </w:p>
    <w:p w14:paraId="71F622A3" w14:textId="265B8EB8" w:rsidR="00744694" w:rsidRPr="00434E29" w:rsidRDefault="00434E29" w:rsidP="00F21EDB">
      <w:pPr>
        <w:pStyle w:val="Text2-2"/>
      </w:pPr>
      <w:r w:rsidRPr="00434E29">
        <w:t xml:space="preserve">Neobsazeno. </w:t>
      </w:r>
    </w:p>
    <w:p w14:paraId="0A9BBF8E" w14:textId="7CE911EF" w:rsidR="00744694" w:rsidRPr="00434E29" w:rsidRDefault="00434E29" w:rsidP="00F21EDB">
      <w:pPr>
        <w:pStyle w:val="Text2-2"/>
      </w:pPr>
      <w:r w:rsidRPr="00434E29">
        <w:t xml:space="preserve">Neobsazeno. </w:t>
      </w:r>
    </w:p>
    <w:p w14:paraId="5E78AAD9" w14:textId="08F9CC35" w:rsidR="00A00A78" w:rsidRPr="00A00A78" w:rsidRDefault="00A00A78" w:rsidP="00A00A78">
      <w:pPr>
        <w:pStyle w:val="Text2-2"/>
        <w:rPr>
          <w:bCs/>
        </w:rPr>
      </w:pPr>
      <w:r w:rsidRPr="00A00A78">
        <w:rPr>
          <w:bCs/>
        </w:rPr>
        <w:lastRenderedPageBreak/>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271064A0" w14:textId="19C34FB4"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(markery v zapisovatelném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w:t>
      </w:r>
      <w:r w:rsidRPr="00837668">
        <w:rPr>
          <w:sz w:val="18"/>
          <w:szCs w:val="18"/>
        </w:rPr>
        <w:lastRenderedPageBreak/>
        <w:t>kabelů (markery v zapisovatelném provedení); uložení spojek optických a</w:t>
      </w:r>
      <w:r w:rsidR="00182C57">
        <w:rPr>
          <w:sz w:val="18"/>
          <w:szCs w:val="18"/>
        </w:rPr>
        <w:t> </w:t>
      </w:r>
      <w:r w:rsidRPr="00837668">
        <w:rPr>
          <w:sz w:val="18"/>
          <w:szCs w:val="18"/>
        </w:rPr>
        <w:t>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837668" w:rsidRDefault="00FD0503" w:rsidP="000C3375">
      <w:pPr>
        <w:pStyle w:val="Text2-2"/>
      </w:pPr>
      <w:r w:rsidRPr="00837668">
        <w:t>Do digitální dokumentace se budou zaznamenávat markery ve tvaru kolečka s velkým písmenem M uprostřed ve všech 6 vrstvách odpovídajících kategoriím podzemních vedení. Značka bude tvarově stejná pro všech 6</w:t>
      </w:r>
      <w:r w:rsidR="00182C57">
        <w:t> </w:t>
      </w:r>
      <w:r w:rsidRPr="00837668">
        <w:t>vrstev, rozlišení kategorie bude pouze barvou, která bude odpovídat barvě markeru.</w:t>
      </w:r>
    </w:p>
    <w:p w14:paraId="49FE437D" w14:textId="3D9D9DA9" w:rsidR="00107E6D" w:rsidRPr="00AD6090" w:rsidRDefault="00434E29" w:rsidP="00ED13C7">
      <w:pPr>
        <w:pStyle w:val="Text2-1"/>
      </w:pPr>
      <w:r>
        <w:t>N</w:t>
      </w:r>
      <w:r w:rsidR="00AD6090" w:rsidRPr="00AD6090">
        <w:t>eobsazeno</w:t>
      </w:r>
      <w:r>
        <w:t>.</w:t>
      </w:r>
      <w:r w:rsidR="002D3EF9" w:rsidRPr="00AD6090">
        <w:t xml:space="preserve"> </w:t>
      </w:r>
    </w:p>
    <w:p w14:paraId="4DC2CC49" w14:textId="23CA7EE5" w:rsidR="007254C4" w:rsidRPr="0049228A" w:rsidRDefault="00111937" w:rsidP="007254C4">
      <w:pPr>
        <w:pStyle w:val="Text2-1"/>
      </w:pPr>
      <w:r w:rsidRPr="0049228A">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6241125A" w:rsidR="00111937" w:rsidRPr="0049228A" w:rsidRDefault="00111937" w:rsidP="007254C4">
      <w:pPr>
        <w:pStyle w:val="Text2-1"/>
      </w:pPr>
      <w:r w:rsidRPr="0049228A">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1E1E6629" w:rsidR="00111937" w:rsidRDefault="00111937" w:rsidP="007254C4">
      <w:pPr>
        <w:pStyle w:val="Text2-1"/>
      </w:pPr>
      <w:r w:rsidRPr="0049228A">
        <w:t xml:space="preserve">Nedodržením jakýchkoliv z podmínek z výše uvedených odst. </w:t>
      </w:r>
      <w:r w:rsidRPr="00651CD4">
        <w:t>4.1.</w:t>
      </w:r>
      <w:r w:rsidR="00596DEC" w:rsidRPr="00651CD4">
        <w:t>5</w:t>
      </w:r>
      <w:r w:rsidRPr="00651CD4">
        <w:t xml:space="preserve"> - 4.1.</w:t>
      </w:r>
      <w:r w:rsidR="00C43778" w:rsidRPr="00651CD4">
        <w:t>6</w:t>
      </w:r>
      <w:r w:rsidRPr="00651CD4">
        <w:t xml:space="preserve"> je</w:t>
      </w:r>
      <w:r w:rsidRPr="0049228A">
        <w:t xml:space="preserve"> porušením BOZP a Zhotovitel je povinen uhradit smluvní pokutu ve výši uvedené v čl.20.25 Obchodních podmínek</w:t>
      </w:r>
      <w:r w:rsidR="00651CD4">
        <w:t>.</w:t>
      </w:r>
    </w:p>
    <w:p w14:paraId="669E09DF" w14:textId="4732F558" w:rsidR="00290E04" w:rsidRPr="00F827DA" w:rsidRDefault="00290E04" w:rsidP="00290E04">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2</w:t>
      </w:r>
      <w:r w:rsidRPr="00F827DA">
        <w:t xml:space="preserve"> Zadávací dokumentace).</w:t>
      </w:r>
    </w:p>
    <w:p w14:paraId="57EDAF04" w14:textId="28A921A1" w:rsidR="00290E04" w:rsidRDefault="00290E04" w:rsidP="00290E04">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w:t>
      </w:r>
      <w:r w:rsidRPr="00F827DA">
        <w:t>_</w:t>
      </w:r>
      <w:r>
        <w:t>3</w:t>
      </w:r>
      <w:r w:rsidRPr="00F827DA">
        <w:t xml:space="preserve"> Zadávací dokumentace).</w:t>
      </w:r>
    </w:p>
    <w:p w14:paraId="00D02B0A" w14:textId="66465316" w:rsidR="00290E04" w:rsidRPr="00AD6090" w:rsidRDefault="00434E29" w:rsidP="00AD6090">
      <w:pPr>
        <w:pStyle w:val="Text2-1"/>
        <w:tabs>
          <w:tab w:val="clear" w:pos="737"/>
        </w:tabs>
      </w:pPr>
      <w:r>
        <w:t>N</w:t>
      </w:r>
      <w:r w:rsidR="00AD6090" w:rsidRPr="00AD6090">
        <w:t>eobsazeno</w:t>
      </w:r>
      <w:r>
        <w:t>.</w:t>
      </w:r>
      <w:r w:rsidR="00290E04" w:rsidRPr="00AD6090">
        <w:t xml:space="preserve"> </w:t>
      </w:r>
    </w:p>
    <w:p w14:paraId="16426AE8" w14:textId="35B4BAA4" w:rsidR="00DF7BAA" w:rsidRDefault="00DF7BAA" w:rsidP="00DF7BAA">
      <w:pPr>
        <w:pStyle w:val="Nadpis2-2"/>
      </w:pPr>
      <w:bookmarkStart w:id="40" w:name="_Toc158284192"/>
      <w:r>
        <w:t xml:space="preserve">Zeměměřická </w:t>
      </w:r>
      <w:r w:rsidRPr="0080577B">
        <w:t>činnost</w:t>
      </w:r>
      <w:r>
        <w:t xml:space="preserve"> zhotovitele</w:t>
      </w:r>
      <w:bookmarkEnd w:id="40"/>
    </w:p>
    <w:p w14:paraId="0B9E30FA" w14:textId="5332E02A" w:rsidR="00DC55C8" w:rsidRPr="00AD6090" w:rsidRDefault="00434E29" w:rsidP="00434E29">
      <w:pPr>
        <w:pStyle w:val="Text2-1"/>
      </w:pPr>
      <w:r>
        <w:t xml:space="preserve">Neobsazeno. </w:t>
      </w:r>
    </w:p>
    <w:p w14:paraId="4F09C53C" w14:textId="77777777" w:rsidR="00DF7BAA" w:rsidRDefault="00DF7BAA" w:rsidP="00DF7BAA">
      <w:pPr>
        <w:pStyle w:val="Nadpis2-2"/>
      </w:pPr>
      <w:bookmarkStart w:id="41" w:name="_Toc6410438"/>
      <w:bookmarkStart w:id="42" w:name="_Toc158284193"/>
      <w:r>
        <w:t>Doklady překládané zhotovitelem</w:t>
      </w:r>
      <w:bookmarkEnd w:id="41"/>
      <w:bookmarkEnd w:id="42"/>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 xml:space="preserve">řed zahájením prací na objektech, jejichž součástí jsou „Určená technická zařízení“ ve smyslu vyhlášky MD č. 100/1995 Sb., kterou se stanoví podmínky pro provoz, </w:t>
      </w:r>
      <w:r w:rsidR="00D12C76" w:rsidRPr="000E6A27">
        <w:lastRenderedPageBreak/>
        <w:t>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F76FD7" w:rsidRDefault="00E47A63" w:rsidP="00DF7BAA">
      <w:pPr>
        <w:pStyle w:val="Text2-1"/>
      </w:pPr>
      <w:bookmarkStart w:id="43" w:name="_Hlk158280000"/>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4" w:name="_Toc6410439"/>
      <w:bookmarkStart w:id="45" w:name="_Toc158284194"/>
      <w:bookmarkEnd w:id="43"/>
      <w:r>
        <w:t>Dokumentace zhotovitele pro stavbu</w:t>
      </w:r>
      <w:bookmarkEnd w:id="44"/>
      <w:bookmarkEnd w:id="45"/>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0DED58C5" w14:textId="75BBB64B" w:rsidR="002D407A" w:rsidRPr="00434E29" w:rsidRDefault="00434E29" w:rsidP="00F92AA0">
      <w:pPr>
        <w:pStyle w:val="Text2-1"/>
        <w:numPr>
          <w:ilvl w:val="2"/>
          <w:numId w:val="21"/>
        </w:numPr>
      </w:pPr>
      <w:r w:rsidRPr="00434E29">
        <w:t xml:space="preserve">Neobsazeno. </w:t>
      </w:r>
      <w:bookmarkStart w:id="46" w:name="_Hlk144294348"/>
    </w:p>
    <w:p w14:paraId="2F1918EB" w14:textId="02CCFB1A" w:rsidR="00DF7BAA" w:rsidRPr="00434E29" w:rsidRDefault="00434E29" w:rsidP="00434E29">
      <w:pPr>
        <w:pStyle w:val="Text2-1"/>
        <w:numPr>
          <w:ilvl w:val="2"/>
          <w:numId w:val="21"/>
        </w:numPr>
      </w:pPr>
      <w:bookmarkStart w:id="47" w:name="_Ref144289169"/>
      <w:bookmarkEnd w:id="46"/>
      <w:r w:rsidRPr="00434E29">
        <w:t xml:space="preserve">Neobsazeno. </w:t>
      </w:r>
      <w:bookmarkEnd w:id="47"/>
    </w:p>
    <w:p w14:paraId="07D32A6A" w14:textId="563BA398" w:rsidR="00740821" w:rsidRPr="00434E29" w:rsidRDefault="00434E29" w:rsidP="00F21EDB">
      <w:pPr>
        <w:pStyle w:val="Text2-1"/>
      </w:pPr>
      <w:r w:rsidRPr="00434E29">
        <w:t xml:space="preserve">Neobsazeno. </w:t>
      </w:r>
    </w:p>
    <w:p w14:paraId="109FD0B0" w14:textId="654D8422" w:rsidR="00EE6FF4" w:rsidRPr="00434E29" w:rsidRDefault="00434E29" w:rsidP="00F21EDB">
      <w:pPr>
        <w:pStyle w:val="Text2-1"/>
      </w:pPr>
      <w:bookmarkStart w:id="48" w:name="_Ref144289200"/>
      <w:r w:rsidRPr="00434E29">
        <w:t xml:space="preserve">Neobsazeno. </w:t>
      </w:r>
      <w:bookmarkEnd w:id="48"/>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w:t>
      </w:r>
      <w:proofErr w:type="spellStart"/>
      <w:r w:rsidR="00740821" w:rsidRPr="00837668">
        <w:t>TePř</w:t>
      </w:r>
      <w:proofErr w:type="spellEnd"/>
      <w:r w:rsidR="00740821" w:rsidRPr="00837668">
        <w:t>)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597A49C" w:rsidR="00DF7BAA" w:rsidRPr="00434E29" w:rsidRDefault="00D03B0F">
      <w:pPr>
        <w:pStyle w:val="Text2-1"/>
      </w:pPr>
      <w:r w:rsidRPr="00434E29">
        <w:t>Součástí předmětu díla je i vedení stavebních deníků v souladu s kapitolou 1.10.9 TKP.</w:t>
      </w:r>
      <w:r w:rsidR="009E0F4D" w:rsidRPr="00434E29">
        <w:t xml:space="preserve"> Zhotovitel vede</w:t>
      </w:r>
      <w:r w:rsidR="00EB5584" w:rsidRPr="00434E29">
        <w:t xml:space="preserve"> stavební deník v listinné podobě a to typizovanou formu stavebního deníku, která je schválena dokumentem čj. SŽDC 9112/12-OP.</w:t>
      </w:r>
    </w:p>
    <w:p w14:paraId="65EA353C" w14:textId="3E489758" w:rsidR="00D03B0F" w:rsidRPr="00434E29" w:rsidRDefault="00D03B0F" w:rsidP="00DF7BAA">
      <w:pPr>
        <w:pStyle w:val="Text2-1"/>
      </w:pPr>
      <w:r w:rsidRPr="00434E29">
        <w:t xml:space="preserve">Stavební deníky budou vedeny samostatně pro jedno provozní středisko. U rámcových dohod, je možné </w:t>
      </w:r>
      <w:r w:rsidR="00F2757C" w:rsidRPr="00434E29">
        <w:t>Z</w:t>
      </w:r>
      <w:r w:rsidRPr="00434E29">
        <w:t xml:space="preserve">ápis o předání staveniště zhotoviteli před zahájením prací a </w:t>
      </w:r>
      <w:r w:rsidR="00F2757C" w:rsidRPr="00434E29">
        <w:t>Z</w:t>
      </w:r>
      <w:r w:rsidRPr="00434E29">
        <w:t xml:space="preserve">ápis o odevzdání a převzetí díla / části díla nahradit zápisem do stavebního deníku, přiměřeně podle osnovy vzorových zápisů tak, aby byl </w:t>
      </w:r>
      <w:r w:rsidR="006F1FDF" w:rsidRPr="00434E29">
        <w:t>zápis</w:t>
      </w:r>
      <w:r w:rsidR="00777DF7" w:rsidRPr="00434E29">
        <w:t xml:space="preserve"> o odevzdání a převzetí díla/části díla</w:t>
      </w:r>
      <w:r w:rsidR="006F1FDF" w:rsidRPr="00434E29">
        <w:t xml:space="preserve"> dostatečným</w:t>
      </w:r>
      <w:r w:rsidRPr="00434E29">
        <w:t xml:space="preserve"> podkladem pro případnou reklamaci provedeného díla.</w:t>
      </w:r>
    </w:p>
    <w:p w14:paraId="19F38ADB" w14:textId="77777777" w:rsidR="00B53E41" w:rsidRDefault="00DF7BAA" w:rsidP="0060019A">
      <w:pPr>
        <w:pStyle w:val="Nadpis2-2"/>
      </w:pPr>
      <w:bookmarkStart w:id="49" w:name="_Toc6410440"/>
      <w:bookmarkStart w:id="50" w:name="_Toc158284195"/>
      <w:r>
        <w:t xml:space="preserve">Dokumentace </w:t>
      </w:r>
      <w:bookmarkStart w:id="51" w:name="_Hlk143094661"/>
      <w:r>
        <w:t xml:space="preserve">skutečného provedení </w:t>
      </w:r>
      <w:bookmarkEnd w:id="51"/>
      <w:r>
        <w:t>stavby</w:t>
      </w:r>
      <w:bookmarkEnd w:id="49"/>
      <w:bookmarkEnd w:id="50"/>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Default="0022232C" w:rsidP="0022232C">
      <w:pPr>
        <w:pStyle w:val="Text2-1"/>
      </w:pPr>
      <w: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EA2288" w14:textId="3A7B5B7C" w:rsidR="0022232C" w:rsidRPr="00FD04F3" w:rsidRDefault="00FD04F3" w:rsidP="0022232C">
      <w:pPr>
        <w:pStyle w:val="Text2-1"/>
      </w:pPr>
      <w:r w:rsidRPr="00FD04F3">
        <w:t xml:space="preserve">Neobsazeno. </w:t>
      </w:r>
    </w:p>
    <w:p w14:paraId="1E3060AB" w14:textId="2C854156" w:rsidR="0022232C" w:rsidRPr="00FD04F3" w:rsidRDefault="00FD04F3" w:rsidP="00FD04F3">
      <w:pPr>
        <w:pStyle w:val="Text2-1"/>
      </w:pPr>
      <w:bookmarkStart w:id="52" w:name="_Ref156811473"/>
      <w:r w:rsidRPr="00FD04F3">
        <w:t xml:space="preserve">Neobsazeno. </w:t>
      </w:r>
      <w:bookmarkEnd w:id="52"/>
    </w:p>
    <w:p w14:paraId="51CA47F0" w14:textId="569DFD88" w:rsidR="0022232C" w:rsidRPr="00FD04F3" w:rsidRDefault="00FD04F3" w:rsidP="00FD04F3">
      <w:pPr>
        <w:pStyle w:val="Text2-1"/>
      </w:pPr>
      <w:r w:rsidRPr="00FD04F3">
        <w:lastRenderedPageBreak/>
        <w:t>Neobsazeno.</w:t>
      </w:r>
    </w:p>
    <w:p w14:paraId="4AA537DF" w14:textId="10EB4ACB" w:rsidR="001D0F1B" w:rsidRPr="00FD04F3" w:rsidRDefault="00FD04F3" w:rsidP="00303850">
      <w:pPr>
        <w:pStyle w:val="Text2-1"/>
      </w:pPr>
      <w:r w:rsidRPr="00FD04F3">
        <w:t xml:space="preserve">Neobsazeno. </w:t>
      </w:r>
    </w:p>
    <w:p w14:paraId="63FE53D8" w14:textId="60784218" w:rsidR="00F76FD7" w:rsidRPr="00FD04F3" w:rsidRDefault="00FD04F3" w:rsidP="00FD04F3">
      <w:pPr>
        <w:pStyle w:val="Text2-1"/>
        <w:rPr>
          <w:b/>
        </w:rPr>
      </w:pPr>
      <w:bookmarkStart w:id="53" w:name="_Ref62136016"/>
      <w:bookmarkStart w:id="54" w:name="_Ref62143456"/>
      <w:r w:rsidRPr="00FD04F3">
        <w:t xml:space="preserve">Neobsazeno. </w:t>
      </w:r>
      <w:bookmarkStart w:id="55" w:name="_Toc6410441"/>
      <w:bookmarkEnd w:id="53"/>
      <w:bookmarkEnd w:id="54"/>
    </w:p>
    <w:p w14:paraId="30ED94AF" w14:textId="4ABBA1D5" w:rsidR="00DF7BAA" w:rsidRPr="000E6A27" w:rsidRDefault="00DF7BAA" w:rsidP="00DF7BAA">
      <w:pPr>
        <w:pStyle w:val="Nadpis2-2"/>
      </w:pPr>
      <w:bookmarkStart w:id="56" w:name="_Toc158284196"/>
      <w:r w:rsidRPr="000E6A27">
        <w:t>Zabezpečovací zařízení</w:t>
      </w:r>
      <w:bookmarkEnd w:id="55"/>
      <w:bookmarkEnd w:id="56"/>
    </w:p>
    <w:p w14:paraId="4D347F30" w14:textId="77777777" w:rsidR="0087428C" w:rsidRPr="00DE1AEE" w:rsidRDefault="0087428C" w:rsidP="0087428C">
      <w:pPr>
        <w:numPr>
          <w:ilvl w:val="2"/>
          <w:numId w:val="6"/>
        </w:numPr>
        <w:tabs>
          <w:tab w:val="clear" w:pos="737"/>
          <w:tab w:val="num" w:pos="567"/>
          <w:tab w:val="num" w:pos="1021"/>
        </w:tabs>
        <w:spacing w:after="120" w:line="264" w:lineRule="auto"/>
        <w:jc w:val="both"/>
      </w:pPr>
      <w:bookmarkStart w:id="57" w:name="_Toc6410442"/>
      <w:bookmarkStart w:id="58" w:name="_Toc158284197"/>
      <w:r w:rsidRPr="00DE1AEE">
        <w:rPr>
          <w:rFonts w:cs="Arial"/>
          <w:b/>
        </w:rPr>
        <w:t>PS 01 Údržba kolejových brzd</w:t>
      </w:r>
    </w:p>
    <w:p w14:paraId="72003518" w14:textId="77777777" w:rsidR="0087428C" w:rsidRPr="00171A61" w:rsidRDefault="0087428C" w:rsidP="0087428C">
      <w:pPr>
        <w:tabs>
          <w:tab w:val="num" w:pos="567"/>
        </w:tabs>
        <w:spacing w:after="120"/>
        <w:ind w:left="567"/>
        <w:jc w:val="both"/>
        <w:rPr>
          <w:color w:val="FF0000"/>
          <w:sz w:val="18"/>
          <w:szCs w:val="18"/>
        </w:rPr>
      </w:pPr>
      <w:r w:rsidRPr="00171A61">
        <w:rPr>
          <w:sz w:val="18"/>
          <w:szCs w:val="18"/>
        </w:rPr>
        <w:t>Jedná se o údržbu kolejových brzd a kompresoroven na spádovištích – Ostrava hl. n. levé a pravé nádraží.</w:t>
      </w:r>
    </w:p>
    <w:p w14:paraId="0D01BFB3" w14:textId="77777777" w:rsidR="0087428C" w:rsidRPr="00171A61" w:rsidRDefault="0087428C" w:rsidP="0087428C">
      <w:pPr>
        <w:tabs>
          <w:tab w:val="num" w:pos="567"/>
        </w:tabs>
        <w:spacing w:after="120"/>
        <w:ind w:left="567"/>
        <w:jc w:val="both"/>
        <w:rPr>
          <w:sz w:val="18"/>
          <w:szCs w:val="18"/>
        </w:rPr>
      </w:pPr>
      <w:r w:rsidRPr="00171A61">
        <w:rPr>
          <w:sz w:val="18"/>
          <w:szCs w:val="18"/>
        </w:rPr>
        <w:t>Soupis zařízení na spádovišti v žst. Ostrava hl. n. pravé spádoviště:</w:t>
      </w:r>
    </w:p>
    <w:p w14:paraId="1723F1BF" w14:textId="77777777" w:rsidR="0087428C" w:rsidRPr="00171A61" w:rsidRDefault="0087428C" w:rsidP="0087428C">
      <w:pPr>
        <w:numPr>
          <w:ilvl w:val="0"/>
          <w:numId w:val="40"/>
        </w:numPr>
        <w:tabs>
          <w:tab w:val="num" w:pos="567"/>
        </w:tabs>
        <w:spacing w:after="0" w:line="264" w:lineRule="auto"/>
        <w:rPr>
          <w:sz w:val="18"/>
          <w:szCs w:val="18"/>
        </w:rPr>
      </w:pPr>
      <w:r w:rsidRPr="00171A61">
        <w:rPr>
          <w:sz w:val="18"/>
          <w:szCs w:val="18"/>
        </w:rPr>
        <w:t xml:space="preserve">Kompresorovna BAKS 400 se dvěma kompresory Atlas </w:t>
      </w:r>
      <w:proofErr w:type="spellStart"/>
      <w:r w:rsidRPr="00171A61">
        <w:rPr>
          <w:sz w:val="18"/>
          <w:szCs w:val="18"/>
        </w:rPr>
        <w:t>Copco</w:t>
      </w:r>
      <w:proofErr w:type="spellEnd"/>
      <w:r w:rsidRPr="00171A61">
        <w:rPr>
          <w:sz w:val="18"/>
          <w:szCs w:val="18"/>
        </w:rPr>
        <w:t xml:space="preserve"> model GA18+FF a dvěma vzduchojemy o objemu 10 m</w:t>
      </w:r>
      <w:r w:rsidRPr="00171A61">
        <w:rPr>
          <w:sz w:val="18"/>
          <w:szCs w:val="18"/>
          <w:vertAlign w:val="superscript"/>
        </w:rPr>
        <w:t>3</w:t>
      </w:r>
      <w:r w:rsidRPr="00171A61">
        <w:rPr>
          <w:sz w:val="18"/>
          <w:szCs w:val="18"/>
        </w:rPr>
        <w:t>.</w:t>
      </w:r>
    </w:p>
    <w:p w14:paraId="58FDFD4F" w14:textId="77777777" w:rsidR="0087428C" w:rsidRPr="00171A61" w:rsidRDefault="0087428C" w:rsidP="0087428C">
      <w:pPr>
        <w:numPr>
          <w:ilvl w:val="0"/>
          <w:numId w:val="40"/>
        </w:numPr>
        <w:tabs>
          <w:tab w:val="num" w:pos="567"/>
        </w:tabs>
        <w:spacing w:after="0" w:line="264" w:lineRule="auto"/>
        <w:rPr>
          <w:sz w:val="18"/>
          <w:szCs w:val="18"/>
        </w:rPr>
      </w:pPr>
      <w:r w:rsidRPr="00171A61">
        <w:rPr>
          <w:sz w:val="18"/>
          <w:szCs w:val="18"/>
        </w:rPr>
        <w:t xml:space="preserve">Kolejové brzdy pneumatické jednokolejnicové – JKB </w:t>
      </w:r>
      <w:proofErr w:type="spellStart"/>
      <w:r w:rsidRPr="00171A61">
        <w:rPr>
          <w:sz w:val="18"/>
          <w:szCs w:val="18"/>
        </w:rPr>
        <w:t>šestičlánkové</w:t>
      </w:r>
      <w:proofErr w:type="spellEnd"/>
      <w:r w:rsidRPr="00171A61">
        <w:rPr>
          <w:sz w:val="18"/>
          <w:szCs w:val="18"/>
        </w:rPr>
        <w:t xml:space="preserve"> 7 ks</w:t>
      </w:r>
    </w:p>
    <w:p w14:paraId="22EBA022" w14:textId="77777777" w:rsidR="0087428C" w:rsidRPr="00171A61" w:rsidRDefault="0087428C" w:rsidP="0087428C">
      <w:pPr>
        <w:numPr>
          <w:ilvl w:val="0"/>
          <w:numId w:val="40"/>
        </w:numPr>
        <w:tabs>
          <w:tab w:val="num" w:pos="567"/>
        </w:tabs>
        <w:spacing w:after="0" w:line="360" w:lineRule="auto"/>
        <w:rPr>
          <w:sz w:val="18"/>
          <w:szCs w:val="18"/>
        </w:rPr>
      </w:pPr>
      <w:r w:rsidRPr="00171A61">
        <w:rPr>
          <w:sz w:val="18"/>
          <w:szCs w:val="18"/>
        </w:rPr>
        <w:t>Ovládací skříňky kolejových brzd typ OSJ</w:t>
      </w:r>
      <w:proofErr w:type="gramStart"/>
      <w:r w:rsidRPr="00171A61">
        <w:rPr>
          <w:sz w:val="18"/>
          <w:szCs w:val="18"/>
        </w:rPr>
        <w:t>3  7</w:t>
      </w:r>
      <w:proofErr w:type="gramEnd"/>
      <w:r w:rsidRPr="00171A61">
        <w:rPr>
          <w:sz w:val="18"/>
          <w:szCs w:val="18"/>
        </w:rPr>
        <w:t xml:space="preserve"> ks (KB1-7).</w:t>
      </w:r>
    </w:p>
    <w:p w14:paraId="446B096D" w14:textId="77777777" w:rsidR="0087428C" w:rsidRPr="00171A61" w:rsidRDefault="0087428C" w:rsidP="0087428C">
      <w:pPr>
        <w:tabs>
          <w:tab w:val="num" w:pos="567"/>
        </w:tabs>
        <w:spacing w:after="120"/>
        <w:ind w:left="567"/>
        <w:jc w:val="both"/>
        <w:rPr>
          <w:sz w:val="18"/>
          <w:szCs w:val="18"/>
        </w:rPr>
      </w:pPr>
      <w:r w:rsidRPr="00171A61">
        <w:rPr>
          <w:sz w:val="18"/>
          <w:szCs w:val="18"/>
        </w:rPr>
        <w:t>Soupis zařízení na spádovišti v žst. Ostrava hl. n. levé spádoviště:</w:t>
      </w:r>
    </w:p>
    <w:p w14:paraId="5955629A" w14:textId="77777777" w:rsidR="0087428C" w:rsidRPr="00171A61" w:rsidRDefault="0087428C" w:rsidP="0087428C">
      <w:pPr>
        <w:numPr>
          <w:ilvl w:val="0"/>
          <w:numId w:val="40"/>
        </w:numPr>
        <w:tabs>
          <w:tab w:val="num" w:pos="567"/>
        </w:tabs>
        <w:spacing w:after="0" w:line="264" w:lineRule="auto"/>
        <w:rPr>
          <w:sz w:val="18"/>
          <w:szCs w:val="18"/>
        </w:rPr>
      </w:pPr>
      <w:r w:rsidRPr="00171A61">
        <w:rPr>
          <w:sz w:val="18"/>
          <w:szCs w:val="18"/>
        </w:rPr>
        <w:t xml:space="preserve">Kompresorovna BAKS 300 se dvěma kompresory Atlas </w:t>
      </w:r>
      <w:proofErr w:type="spellStart"/>
      <w:r w:rsidRPr="00171A61">
        <w:rPr>
          <w:sz w:val="18"/>
          <w:szCs w:val="18"/>
        </w:rPr>
        <w:t>Copco</w:t>
      </w:r>
      <w:proofErr w:type="spellEnd"/>
      <w:r w:rsidRPr="00171A61">
        <w:rPr>
          <w:sz w:val="18"/>
          <w:szCs w:val="18"/>
        </w:rPr>
        <w:t xml:space="preserve"> model GA15+FF a dvěma vzduchojemy o objemu 10 m</w:t>
      </w:r>
      <w:r w:rsidRPr="00171A61">
        <w:rPr>
          <w:sz w:val="18"/>
          <w:szCs w:val="18"/>
          <w:vertAlign w:val="superscript"/>
        </w:rPr>
        <w:t>3</w:t>
      </w:r>
      <w:r w:rsidRPr="00171A61">
        <w:rPr>
          <w:sz w:val="18"/>
          <w:szCs w:val="18"/>
        </w:rPr>
        <w:t>.</w:t>
      </w:r>
    </w:p>
    <w:p w14:paraId="3BB49D24" w14:textId="77777777" w:rsidR="0087428C" w:rsidRPr="00171A61" w:rsidRDefault="0087428C" w:rsidP="0087428C">
      <w:pPr>
        <w:numPr>
          <w:ilvl w:val="0"/>
          <w:numId w:val="40"/>
        </w:numPr>
        <w:tabs>
          <w:tab w:val="num" w:pos="567"/>
        </w:tabs>
        <w:spacing w:after="0" w:line="264" w:lineRule="auto"/>
        <w:rPr>
          <w:sz w:val="18"/>
          <w:szCs w:val="18"/>
        </w:rPr>
      </w:pPr>
      <w:r w:rsidRPr="00171A61">
        <w:rPr>
          <w:sz w:val="18"/>
          <w:szCs w:val="18"/>
        </w:rPr>
        <w:t xml:space="preserve">Kolejové brzdy pneumatické jednokolejnicové – JKB-U </w:t>
      </w:r>
      <w:proofErr w:type="spellStart"/>
      <w:r w:rsidRPr="00171A61">
        <w:rPr>
          <w:sz w:val="18"/>
          <w:szCs w:val="18"/>
        </w:rPr>
        <w:t>šestičlánkové</w:t>
      </w:r>
      <w:proofErr w:type="spellEnd"/>
      <w:r w:rsidRPr="00171A61">
        <w:rPr>
          <w:sz w:val="18"/>
          <w:szCs w:val="18"/>
        </w:rPr>
        <w:t xml:space="preserve"> 3 ks  (KB1,3,5)</w:t>
      </w:r>
    </w:p>
    <w:p w14:paraId="1AFD36D6" w14:textId="77777777" w:rsidR="0087428C" w:rsidRPr="00171A61" w:rsidRDefault="0087428C" w:rsidP="0087428C">
      <w:pPr>
        <w:numPr>
          <w:ilvl w:val="0"/>
          <w:numId w:val="40"/>
        </w:numPr>
        <w:tabs>
          <w:tab w:val="num" w:pos="567"/>
        </w:tabs>
        <w:spacing w:after="0" w:line="264" w:lineRule="auto"/>
        <w:rPr>
          <w:sz w:val="18"/>
          <w:szCs w:val="18"/>
        </w:rPr>
      </w:pPr>
      <w:r w:rsidRPr="00171A61">
        <w:rPr>
          <w:sz w:val="18"/>
          <w:szCs w:val="18"/>
        </w:rPr>
        <w:t xml:space="preserve">Kolejové brzdy pneumatické jednokolejnicové – JKB-U </w:t>
      </w:r>
      <w:proofErr w:type="spellStart"/>
      <w:r w:rsidRPr="00171A61">
        <w:rPr>
          <w:sz w:val="18"/>
          <w:szCs w:val="18"/>
        </w:rPr>
        <w:t>čtyřčlánkové</w:t>
      </w:r>
      <w:proofErr w:type="spellEnd"/>
      <w:r w:rsidRPr="00171A61">
        <w:rPr>
          <w:sz w:val="18"/>
          <w:szCs w:val="18"/>
        </w:rPr>
        <w:t xml:space="preserve"> 3 ks  (KB2,4,6)</w:t>
      </w:r>
    </w:p>
    <w:p w14:paraId="7F2D7187" w14:textId="77777777" w:rsidR="0087428C" w:rsidRPr="00171A61" w:rsidRDefault="0087428C" w:rsidP="0087428C">
      <w:pPr>
        <w:numPr>
          <w:ilvl w:val="0"/>
          <w:numId w:val="40"/>
        </w:numPr>
        <w:tabs>
          <w:tab w:val="num" w:pos="567"/>
        </w:tabs>
        <w:spacing w:after="0" w:line="360" w:lineRule="auto"/>
        <w:rPr>
          <w:sz w:val="18"/>
          <w:szCs w:val="18"/>
        </w:rPr>
      </w:pPr>
      <w:r w:rsidRPr="00171A61">
        <w:rPr>
          <w:sz w:val="18"/>
          <w:szCs w:val="18"/>
        </w:rPr>
        <w:t>Ovládací skříňky kolejových brzd typ OSJ3 6 ks</w:t>
      </w:r>
    </w:p>
    <w:p w14:paraId="0D693451" w14:textId="77777777" w:rsidR="0087428C" w:rsidRPr="00171A61" w:rsidRDefault="0087428C" w:rsidP="0087428C">
      <w:pPr>
        <w:tabs>
          <w:tab w:val="num" w:pos="567"/>
        </w:tabs>
        <w:spacing w:after="120"/>
        <w:ind w:left="567"/>
        <w:jc w:val="both"/>
        <w:rPr>
          <w:rFonts w:cs="Arial"/>
          <w:sz w:val="18"/>
          <w:szCs w:val="18"/>
        </w:rPr>
      </w:pPr>
      <w:r w:rsidRPr="00171A61">
        <w:rPr>
          <w:sz w:val="18"/>
          <w:szCs w:val="18"/>
        </w:rPr>
        <w:t>Podmínky</w:t>
      </w:r>
      <w:r w:rsidRPr="00171A61">
        <w:rPr>
          <w:rFonts w:cs="Arial"/>
          <w:sz w:val="18"/>
          <w:szCs w:val="18"/>
        </w:rPr>
        <w:t xml:space="preserve"> údržby a plánované opravy</w:t>
      </w:r>
    </w:p>
    <w:p w14:paraId="1808CD09" w14:textId="77777777" w:rsidR="0087428C" w:rsidRPr="00171A61" w:rsidRDefault="0087428C" w:rsidP="0087428C">
      <w:pPr>
        <w:tabs>
          <w:tab w:val="num" w:pos="567"/>
        </w:tabs>
        <w:ind w:left="567"/>
        <w:jc w:val="both"/>
        <w:rPr>
          <w:rFonts w:cs="Arial"/>
          <w:sz w:val="18"/>
          <w:szCs w:val="18"/>
        </w:rPr>
      </w:pPr>
      <w:r w:rsidRPr="00171A61">
        <w:rPr>
          <w:rFonts w:cs="Arial"/>
          <w:sz w:val="18"/>
          <w:szCs w:val="18"/>
        </w:rPr>
        <w:t xml:space="preserve">Předmětem díla je provádění pravidelné údržby kolejových brzd a kompresoroven v žst. Ostrava hl. n., levé a pravé nádraží dle předpisů SŽDC (ČD) T130 </w:t>
      </w:r>
      <w:proofErr w:type="gramStart"/>
      <w:r w:rsidRPr="00171A61">
        <w:rPr>
          <w:rFonts w:cs="Arial"/>
          <w:sz w:val="18"/>
          <w:szCs w:val="18"/>
        </w:rPr>
        <w:t>a  SŽDC</w:t>
      </w:r>
      <w:proofErr w:type="gramEnd"/>
      <w:r w:rsidRPr="00171A61">
        <w:rPr>
          <w:rFonts w:cs="Arial"/>
          <w:sz w:val="18"/>
          <w:szCs w:val="18"/>
        </w:rPr>
        <w:t xml:space="preserve"> T300 (viz přílohy č.1, 3 – Plán údržby a příloha č. 2, 4 – Výpis činností. Údržba bude prováděna dle plánu údržby a souvisejícího výpisu činností generovaného programem AUDO (viz Příloha 1 až 4), který dodá SSZT Ostrava a dle návodů na údržbu od výrobce zařízení. Plány údržby a výpisy činností pro kalendářní rok jsou vždy generovány k 1. lednu. Kontrolu údržby bude provádět Mistr SZT při měsíčních nebo ročních prohlídkách. </w:t>
      </w:r>
    </w:p>
    <w:p w14:paraId="24AEA24C" w14:textId="77777777" w:rsidR="0087428C" w:rsidRPr="00171A61" w:rsidRDefault="0087428C" w:rsidP="0087428C">
      <w:pPr>
        <w:tabs>
          <w:tab w:val="num" w:pos="567"/>
        </w:tabs>
        <w:ind w:left="567"/>
        <w:jc w:val="both"/>
        <w:rPr>
          <w:rFonts w:cs="Arial"/>
          <w:sz w:val="18"/>
          <w:szCs w:val="18"/>
        </w:rPr>
      </w:pPr>
      <w:r w:rsidRPr="00171A61">
        <w:rPr>
          <w:rFonts w:cs="Arial"/>
          <w:sz w:val="18"/>
          <w:szCs w:val="18"/>
        </w:rPr>
        <w:t>Odstraňování běžných poruch provede zhotovitel v rámci údržby.  Odstraňování větších poruch není předmětem této výzvy a bude řešeno samostatnou smlouvou.</w:t>
      </w:r>
    </w:p>
    <w:p w14:paraId="5A94F0C9" w14:textId="77777777" w:rsidR="0087428C" w:rsidRPr="004C3D4F" w:rsidRDefault="0087428C" w:rsidP="0087428C">
      <w:pPr>
        <w:numPr>
          <w:ilvl w:val="2"/>
          <w:numId w:val="6"/>
        </w:numPr>
        <w:tabs>
          <w:tab w:val="clear" w:pos="737"/>
          <w:tab w:val="num" w:pos="567"/>
          <w:tab w:val="num" w:pos="1021"/>
        </w:tabs>
        <w:spacing w:after="120" w:line="264" w:lineRule="auto"/>
        <w:jc w:val="both"/>
        <w:rPr>
          <w:rFonts w:cs="Arial"/>
          <w:b/>
        </w:rPr>
      </w:pPr>
      <w:r w:rsidRPr="004C3D4F">
        <w:rPr>
          <w:rFonts w:cs="Arial"/>
          <w:b/>
        </w:rPr>
        <w:t xml:space="preserve">PS 02 Opravy kolejových brzd  </w:t>
      </w:r>
      <w:r w:rsidRPr="004C3D4F">
        <w:rPr>
          <w:rFonts w:cs="Arial"/>
          <w:b/>
        </w:rPr>
        <w:tab/>
      </w:r>
      <w:r w:rsidRPr="004C3D4F">
        <w:rPr>
          <w:rFonts w:cs="Arial"/>
          <w:b/>
        </w:rPr>
        <w:tab/>
      </w:r>
    </w:p>
    <w:p w14:paraId="1EE62B2F" w14:textId="77777777" w:rsidR="0087428C" w:rsidRPr="004C3D4F" w:rsidRDefault="0087428C" w:rsidP="0087428C">
      <w:pPr>
        <w:spacing w:after="120"/>
        <w:ind w:left="567"/>
        <w:jc w:val="both"/>
        <w:rPr>
          <w:rFonts w:cs="Arial"/>
          <w:b/>
        </w:rPr>
      </w:pPr>
      <w:r w:rsidRPr="004C3D4F">
        <w:rPr>
          <w:rFonts w:cs="Arial"/>
          <w:b/>
        </w:rPr>
        <w:t>PS 03 Opravy kompresoroven</w:t>
      </w:r>
    </w:p>
    <w:p w14:paraId="7F136D95" w14:textId="77777777" w:rsidR="0087428C" w:rsidRPr="00171A61" w:rsidRDefault="0087428C" w:rsidP="0087428C">
      <w:pPr>
        <w:ind w:left="567"/>
        <w:jc w:val="both"/>
        <w:rPr>
          <w:rFonts w:cs="Arial"/>
          <w:sz w:val="18"/>
          <w:szCs w:val="18"/>
        </w:rPr>
      </w:pPr>
      <w:r w:rsidRPr="00171A61">
        <w:rPr>
          <w:rFonts w:cs="Arial"/>
          <w:sz w:val="18"/>
          <w:szCs w:val="18"/>
        </w:rPr>
        <w:t>Jedná se o opravy u kolejových brzd, ovládacích souprav, rozvodu vzduchu a kompresoroven na níže uvedených spádovištích v obvodu Oblastního ředitelství Ostrava.</w:t>
      </w:r>
    </w:p>
    <w:p w14:paraId="275FE038" w14:textId="77777777" w:rsidR="0087428C" w:rsidRPr="00171A61" w:rsidRDefault="0087428C" w:rsidP="0087428C">
      <w:pPr>
        <w:numPr>
          <w:ilvl w:val="0"/>
          <w:numId w:val="41"/>
        </w:numPr>
        <w:spacing w:after="0" w:line="264" w:lineRule="auto"/>
        <w:rPr>
          <w:sz w:val="18"/>
          <w:szCs w:val="18"/>
        </w:rPr>
      </w:pPr>
      <w:proofErr w:type="spellStart"/>
      <w:r w:rsidRPr="00171A61">
        <w:rPr>
          <w:sz w:val="18"/>
          <w:szCs w:val="18"/>
        </w:rPr>
        <w:t>žst.Ostrava</w:t>
      </w:r>
      <w:proofErr w:type="spellEnd"/>
      <w:r w:rsidRPr="00171A61">
        <w:rPr>
          <w:sz w:val="18"/>
          <w:szCs w:val="18"/>
        </w:rPr>
        <w:t xml:space="preserve"> hl. n. pravé spádoviště</w:t>
      </w:r>
    </w:p>
    <w:p w14:paraId="24299E2F" w14:textId="77777777" w:rsidR="0087428C" w:rsidRPr="00171A61" w:rsidRDefault="0087428C" w:rsidP="0087428C">
      <w:pPr>
        <w:spacing w:after="0"/>
        <w:ind w:left="567"/>
        <w:rPr>
          <w:sz w:val="18"/>
          <w:szCs w:val="18"/>
        </w:rPr>
      </w:pPr>
      <w:r w:rsidRPr="00171A61">
        <w:rPr>
          <w:sz w:val="18"/>
          <w:szCs w:val="18"/>
        </w:rPr>
        <w:t xml:space="preserve">Kompresorovna BAKS 400-A se dvěma kompresory Atlas </w:t>
      </w:r>
      <w:proofErr w:type="spellStart"/>
      <w:r w:rsidRPr="00171A61">
        <w:rPr>
          <w:sz w:val="18"/>
          <w:szCs w:val="18"/>
        </w:rPr>
        <w:t>Copco</w:t>
      </w:r>
      <w:proofErr w:type="spellEnd"/>
      <w:r w:rsidRPr="00171A61">
        <w:rPr>
          <w:sz w:val="18"/>
          <w:szCs w:val="18"/>
        </w:rPr>
        <w:t xml:space="preserve"> model GA18+FF.</w:t>
      </w:r>
    </w:p>
    <w:p w14:paraId="6BA642BE" w14:textId="77777777" w:rsidR="0087428C" w:rsidRPr="00171A61" w:rsidRDefault="0087428C" w:rsidP="0087428C">
      <w:pPr>
        <w:spacing w:after="0"/>
        <w:ind w:left="567"/>
        <w:rPr>
          <w:sz w:val="18"/>
          <w:szCs w:val="18"/>
        </w:rPr>
      </w:pPr>
      <w:r w:rsidRPr="00171A61">
        <w:rPr>
          <w:sz w:val="18"/>
          <w:szCs w:val="18"/>
        </w:rPr>
        <w:t>Dva hlavní vzduchojemy o objemu 10 m</w:t>
      </w:r>
      <w:r w:rsidRPr="00171A61">
        <w:rPr>
          <w:sz w:val="18"/>
          <w:szCs w:val="18"/>
          <w:vertAlign w:val="superscript"/>
        </w:rPr>
        <w:t>3</w:t>
      </w:r>
      <w:r w:rsidRPr="00171A61">
        <w:rPr>
          <w:sz w:val="18"/>
          <w:szCs w:val="18"/>
        </w:rPr>
        <w:t>.</w:t>
      </w:r>
    </w:p>
    <w:p w14:paraId="645B72C6" w14:textId="77777777" w:rsidR="0087428C" w:rsidRPr="00171A61" w:rsidRDefault="0087428C" w:rsidP="0087428C">
      <w:pPr>
        <w:spacing w:after="0"/>
        <w:ind w:left="567"/>
        <w:rPr>
          <w:sz w:val="18"/>
          <w:szCs w:val="18"/>
        </w:rPr>
      </w:pPr>
      <w:r w:rsidRPr="00171A61">
        <w:rPr>
          <w:sz w:val="18"/>
          <w:szCs w:val="18"/>
        </w:rPr>
        <w:t xml:space="preserve">Kolejové brzdy pneumatické jednokolejnicové – JKB </w:t>
      </w:r>
      <w:proofErr w:type="spellStart"/>
      <w:r w:rsidRPr="00171A61">
        <w:rPr>
          <w:sz w:val="18"/>
          <w:szCs w:val="18"/>
        </w:rPr>
        <w:t>šestičlánkové</w:t>
      </w:r>
      <w:proofErr w:type="spellEnd"/>
      <w:r w:rsidRPr="00171A61">
        <w:rPr>
          <w:sz w:val="18"/>
          <w:szCs w:val="18"/>
        </w:rPr>
        <w:t xml:space="preserve"> 7 ks.</w:t>
      </w:r>
    </w:p>
    <w:p w14:paraId="234F0A98" w14:textId="77777777" w:rsidR="0087428C" w:rsidRPr="00171A61" w:rsidRDefault="0087428C" w:rsidP="0087428C">
      <w:pPr>
        <w:spacing w:after="0"/>
        <w:ind w:left="567"/>
        <w:rPr>
          <w:sz w:val="18"/>
          <w:szCs w:val="18"/>
        </w:rPr>
      </w:pPr>
      <w:r w:rsidRPr="00171A61">
        <w:rPr>
          <w:sz w:val="18"/>
          <w:szCs w:val="18"/>
        </w:rPr>
        <w:t>Ovládací skříňky kolejových brzd typ OSJ3 – 7 ks (KB1-7)</w:t>
      </w:r>
    </w:p>
    <w:p w14:paraId="2A563BF1" w14:textId="77777777" w:rsidR="0087428C" w:rsidRPr="00171A61" w:rsidRDefault="0087428C" w:rsidP="0087428C">
      <w:pPr>
        <w:spacing w:after="0"/>
        <w:ind w:left="567"/>
        <w:rPr>
          <w:sz w:val="18"/>
          <w:szCs w:val="18"/>
        </w:rPr>
      </w:pPr>
    </w:p>
    <w:p w14:paraId="49465468" w14:textId="77777777" w:rsidR="0087428C" w:rsidRPr="00171A61" w:rsidRDefault="0087428C" w:rsidP="0087428C">
      <w:pPr>
        <w:numPr>
          <w:ilvl w:val="0"/>
          <w:numId w:val="41"/>
        </w:numPr>
        <w:spacing w:after="0" w:line="264" w:lineRule="auto"/>
        <w:rPr>
          <w:sz w:val="18"/>
          <w:szCs w:val="18"/>
        </w:rPr>
      </w:pPr>
      <w:r w:rsidRPr="00171A61">
        <w:rPr>
          <w:sz w:val="18"/>
          <w:szCs w:val="18"/>
        </w:rPr>
        <w:t>žst. Ostrava hl. n. levé spádoviště</w:t>
      </w:r>
    </w:p>
    <w:p w14:paraId="2A20FB0A" w14:textId="77777777" w:rsidR="0087428C" w:rsidRPr="00171A61" w:rsidRDefault="0087428C" w:rsidP="0087428C">
      <w:pPr>
        <w:spacing w:after="0"/>
        <w:ind w:left="567"/>
        <w:rPr>
          <w:sz w:val="18"/>
          <w:szCs w:val="18"/>
        </w:rPr>
      </w:pPr>
      <w:r w:rsidRPr="00171A61">
        <w:rPr>
          <w:sz w:val="18"/>
          <w:szCs w:val="18"/>
        </w:rPr>
        <w:t xml:space="preserve">Kompresorovna BAKS 300-A se dvěma kompresory Atlas </w:t>
      </w:r>
      <w:proofErr w:type="spellStart"/>
      <w:r w:rsidRPr="00171A61">
        <w:rPr>
          <w:sz w:val="18"/>
          <w:szCs w:val="18"/>
        </w:rPr>
        <w:t>Copco</w:t>
      </w:r>
      <w:proofErr w:type="spellEnd"/>
      <w:r w:rsidRPr="00171A61">
        <w:rPr>
          <w:sz w:val="18"/>
          <w:szCs w:val="18"/>
        </w:rPr>
        <w:t xml:space="preserve"> model GA15+FF.</w:t>
      </w:r>
    </w:p>
    <w:p w14:paraId="4E4B7FA1" w14:textId="77777777" w:rsidR="0087428C" w:rsidRPr="00171A61" w:rsidRDefault="0087428C" w:rsidP="0087428C">
      <w:pPr>
        <w:spacing w:after="0"/>
        <w:ind w:left="567"/>
        <w:rPr>
          <w:sz w:val="18"/>
          <w:szCs w:val="18"/>
        </w:rPr>
      </w:pPr>
      <w:r w:rsidRPr="00171A61">
        <w:rPr>
          <w:sz w:val="18"/>
          <w:szCs w:val="18"/>
        </w:rPr>
        <w:t>Dva hlavní vzduchojemy o objemu 10 m</w:t>
      </w:r>
      <w:r w:rsidRPr="00171A61">
        <w:rPr>
          <w:sz w:val="18"/>
          <w:szCs w:val="18"/>
          <w:vertAlign w:val="superscript"/>
        </w:rPr>
        <w:t>3</w:t>
      </w:r>
      <w:r w:rsidRPr="00171A61">
        <w:rPr>
          <w:sz w:val="18"/>
          <w:szCs w:val="18"/>
        </w:rPr>
        <w:t>.</w:t>
      </w:r>
    </w:p>
    <w:p w14:paraId="416C2AE4" w14:textId="77777777" w:rsidR="0087428C" w:rsidRPr="00171A61" w:rsidRDefault="0087428C" w:rsidP="0087428C">
      <w:pPr>
        <w:spacing w:after="0"/>
        <w:ind w:left="567"/>
        <w:rPr>
          <w:sz w:val="18"/>
          <w:szCs w:val="18"/>
        </w:rPr>
      </w:pPr>
      <w:r w:rsidRPr="00171A61">
        <w:rPr>
          <w:sz w:val="18"/>
          <w:szCs w:val="18"/>
        </w:rPr>
        <w:t>Kolejové brzdy jednokolejnicové – JKB-U šesti článkové 3 ks  (KB1,3,5).</w:t>
      </w:r>
    </w:p>
    <w:p w14:paraId="6DB639C7" w14:textId="77777777" w:rsidR="0087428C" w:rsidRPr="00171A61" w:rsidRDefault="0087428C" w:rsidP="0087428C">
      <w:pPr>
        <w:spacing w:after="0"/>
        <w:ind w:left="567"/>
        <w:rPr>
          <w:sz w:val="18"/>
          <w:szCs w:val="18"/>
        </w:rPr>
      </w:pPr>
      <w:r w:rsidRPr="00171A61">
        <w:rPr>
          <w:sz w:val="18"/>
          <w:szCs w:val="18"/>
        </w:rPr>
        <w:t>Kolejové brzdy jednokolejnicové – JKB-U čtyř článkové 3 ks  (KB2,4,6).</w:t>
      </w:r>
    </w:p>
    <w:p w14:paraId="02D3760B" w14:textId="77777777" w:rsidR="0087428C" w:rsidRPr="00171A61" w:rsidRDefault="0087428C" w:rsidP="0087428C">
      <w:pPr>
        <w:spacing w:after="0"/>
        <w:ind w:left="567"/>
        <w:rPr>
          <w:sz w:val="18"/>
          <w:szCs w:val="18"/>
        </w:rPr>
      </w:pPr>
      <w:r w:rsidRPr="00171A61">
        <w:rPr>
          <w:sz w:val="18"/>
          <w:szCs w:val="18"/>
        </w:rPr>
        <w:t>Ovládací skříňky kolejových brzd typ OSJ3 – 6 ks.</w:t>
      </w:r>
    </w:p>
    <w:p w14:paraId="05642318" w14:textId="77777777" w:rsidR="0087428C" w:rsidRPr="00171A61" w:rsidRDefault="0087428C" w:rsidP="0087428C">
      <w:pPr>
        <w:spacing w:after="0"/>
        <w:ind w:left="567"/>
        <w:rPr>
          <w:sz w:val="18"/>
          <w:szCs w:val="18"/>
        </w:rPr>
      </w:pPr>
      <w:r w:rsidRPr="00171A61">
        <w:rPr>
          <w:sz w:val="18"/>
          <w:szCs w:val="18"/>
        </w:rPr>
        <w:t xml:space="preserve"> </w:t>
      </w:r>
    </w:p>
    <w:p w14:paraId="6DA311CE" w14:textId="77777777" w:rsidR="0087428C" w:rsidRPr="00171A61" w:rsidRDefault="0087428C" w:rsidP="0087428C">
      <w:pPr>
        <w:numPr>
          <w:ilvl w:val="0"/>
          <w:numId w:val="41"/>
        </w:numPr>
        <w:spacing w:after="0" w:line="264" w:lineRule="auto"/>
        <w:rPr>
          <w:sz w:val="18"/>
          <w:szCs w:val="18"/>
        </w:rPr>
      </w:pPr>
      <w:r w:rsidRPr="00171A61">
        <w:rPr>
          <w:sz w:val="18"/>
          <w:szCs w:val="18"/>
        </w:rPr>
        <w:t>žst. Český Těšín spádoviště</w:t>
      </w:r>
    </w:p>
    <w:p w14:paraId="23EF049D" w14:textId="77777777" w:rsidR="0087428C" w:rsidRPr="00171A61" w:rsidRDefault="0087428C" w:rsidP="0087428C">
      <w:pPr>
        <w:spacing w:after="0"/>
        <w:ind w:left="567"/>
        <w:rPr>
          <w:sz w:val="18"/>
          <w:szCs w:val="18"/>
        </w:rPr>
      </w:pPr>
      <w:r w:rsidRPr="00171A61">
        <w:rPr>
          <w:sz w:val="18"/>
          <w:szCs w:val="18"/>
        </w:rPr>
        <w:t>Kompresorovna BAKS 400 se dvěma kompresory Hertz model HSC 18,5.</w:t>
      </w:r>
    </w:p>
    <w:p w14:paraId="2390BE3F" w14:textId="77777777" w:rsidR="0087428C" w:rsidRPr="00171A61" w:rsidRDefault="0087428C" w:rsidP="0087428C">
      <w:pPr>
        <w:spacing w:after="0"/>
        <w:ind w:left="567"/>
        <w:rPr>
          <w:sz w:val="18"/>
          <w:szCs w:val="18"/>
        </w:rPr>
      </w:pPr>
      <w:r w:rsidRPr="00171A61">
        <w:rPr>
          <w:sz w:val="18"/>
          <w:szCs w:val="18"/>
        </w:rPr>
        <w:t>Jeden hlavní vzduchojem 6 m3 a dva vyrovnávací vzduchojemy 1,2 m</w:t>
      </w:r>
      <w:r w:rsidRPr="00171A61">
        <w:rPr>
          <w:sz w:val="18"/>
          <w:szCs w:val="18"/>
          <w:vertAlign w:val="superscript"/>
        </w:rPr>
        <w:t>3</w:t>
      </w:r>
      <w:r w:rsidRPr="00171A61">
        <w:rPr>
          <w:sz w:val="18"/>
          <w:szCs w:val="18"/>
        </w:rPr>
        <w:t xml:space="preserve">. </w:t>
      </w:r>
    </w:p>
    <w:p w14:paraId="02DF4E1B" w14:textId="77777777" w:rsidR="0087428C" w:rsidRPr="00171A61" w:rsidRDefault="0087428C" w:rsidP="0087428C">
      <w:pPr>
        <w:spacing w:after="0"/>
        <w:ind w:left="567"/>
        <w:rPr>
          <w:sz w:val="18"/>
          <w:szCs w:val="18"/>
        </w:rPr>
      </w:pPr>
      <w:r w:rsidRPr="00171A61">
        <w:rPr>
          <w:sz w:val="18"/>
          <w:szCs w:val="18"/>
        </w:rPr>
        <w:lastRenderedPageBreak/>
        <w:t>Kolejové brzdy jednokolejnicové – JKB pěti článkové 2 ks (KB1,2).</w:t>
      </w:r>
    </w:p>
    <w:p w14:paraId="4BC425C5" w14:textId="77777777" w:rsidR="0087428C" w:rsidRPr="00171A61" w:rsidRDefault="0087428C" w:rsidP="0087428C">
      <w:pPr>
        <w:spacing w:after="0"/>
        <w:ind w:left="567"/>
        <w:rPr>
          <w:sz w:val="18"/>
          <w:szCs w:val="18"/>
        </w:rPr>
      </w:pPr>
      <w:r w:rsidRPr="00171A61">
        <w:rPr>
          <w:sz w:val="18"/>
          <w:szCs w:val="18"/>
        </w:rPr>
        <w:t>Ovládací skříňky kolejových brzd typ OSJ3 – 2 ks.</w:t>
      </w:r>
    </w:p>
    <w:p w14:paraId="3EE9C6BE" w14:textId="77777777" w:rsidR="0087428C" w:rsidRPr="00171A61" w:rsidRDefault="0087428C" w:rsidP="0087428C">
      <w:pPr>
        <w:spacing w:after="0"/>
        <w:ind w:left="567"/>
        <w:rPr>
          <w:sz w:val="18"/>
          <w:szCs w:val="18"/>
        </w:rPr>
      </w:pPr>
    </w:p>
    <w:p w14:paraId="297A3F24" w14:textId="77777777" w:rsidR="0087428C" w:rsidRPr="00171A61" w:rsidRDefault="0087428C" w:rsidP="0087428C">
      <w:pPr>
        <w:numPr>
          <w:ilvl w:val="0"/>
          <w:numId w:val="41"/>
        </w:numPr>
        <w:spacing w:after="0" w:line="264" w:lineRule="auto"/>
        <w:rPr>
          <w:sz w:val="18"/>
          <w:szCs w:val="18"/>
        </w:rPr>
      </w:pPr>
      <w:r w:rsidRPr="00171A61">
        <w:rPr>
          <w:sz w:val="18"/>
          <w:szCs w:val="18"/>
        </w:rPr>
        <w:t>žst. Ostrava Kunčice spádoviště</w:t>
      </w:r>
    </w:p>
    <w:p w14:paraId="51D512EE" w14:textId="77777777" w:rsidR="0087428C" w:rsidRPr="00171A61" w:rsidRDefault="0087428C" w:rsidP="0087428C">
      <w:pPr>
        <w:spacing w:after="0"/>
        <w:ind w:left="567"/>
        <w:rPr>
          <w:sz w:val="18"/>
          <w:szCs w:val="18"/>
        </w:rPr>
      </w:pPr>
      <w:r w:rsidRPr="00171A61">
        <w:rPr>
          <w:sz w:val="18"/>
          <w:szCs w:val="18"/>
        </w:rPr>
        <w:t xml:space="preserve">Kompresorovna BAKS 400 se dvěma kompresory </w:t>
      </w:r>
      <w:proofErr w:type="spellStart"/>
      <w:r w:rsidRPr="00171A61">
        <w:rPr>
          <w:sz w:val="18"/>
          <w:szCs w:val="18"/>
        </w:rPr>
        <w:t>Altas</w:t>
      </w:r>
      <w:proofErr w:type="spellEnd"/>
      <w:r w:rsidRPr="00171A61">
        <w:rPr>
          <w:sz w:val="18"/>
          <w:szCs w:val="18"/>
        </w:rPr>
        <w:t xml:space="preserve"> </w:t>
      </w:r>
      <w:proofErr w:type="spellStart"/>
      <w:r w:rsidRPr="00171A61">
        <w:rPr>
          <w:sz w:val="18"/>
          <w:szCs w:val="18"/>
        </w:rPr>
        <w:t>Copco</w:t>
      </w:r>
      <w:proofErr w:type="spellEnd"/>
      <w:r w:rsidRPr="00171A61">
        <w:rPr>
          <w:sz w:val="18"/>
          <w:szCs w:val="18"/>
        </w:rPr>
        <w:t xml:space="preserve"> model GA18+FF.</w:t>
      </w:r>
    </w:p>
    <w:p w14:paraId="76441FE8" w14:textId="77777777" w:rsidR="0087428C" w:rsidRPr="00171A61" w:rsidRDefault="0087428C" w:rsidP="0087428C">
      <w:pPr>
        <w:spacing w:after="0"/>
        <w:ind w:left="567"/>
        <w:rPr>
          <w:sz w:val="18"/>
          <w:szCs w:val="18"/>
        </w:rPr>
      </w:pPr>
      <w:r w:rsidRPr="00171A61">
        <w:rPr>
          <w:sz w:val="18"/>
          <w:szCs w:val="18"/>
        </w:rPr>
        <w:t>Dva hlavní vzduchojemy o objemu 10 m</w:t>
      </w:r>
      <w:r w:rsidRPr="00171A61">
        <w:rPr>
          <w:sz w:val="18"/>
          <w:szCs w:val="18"/>
          <w:vertAlign w:val="superscript"/>
        </w:rPr>
        <w:t>3</w:t>
      </w:r>
      <w:r w:rsidRPr="00171A61">
        <w:rPr>
          <w:sz w:val="18"/>
          <w:szCs w:val="18"/>
        </w:rPr>
        <w:t>.</w:t>
      </w:r>
    </w:p>
    <w:p w14:paraId="2E88F341" w14:textId="77777777" w:rsidR="0087428C" w:rsidRPr="00171A61" w:rsidRDefault="0087428C" w:rsidP="0087428C">
      <w:pPr>
        <w:spacing w:after="0"/>
        <w:ind w:left="567"/>
        <w:rPr>
          <w:sz w:val="18"/>
          <w:szCs w:val="18"/>
        </w:rPr>
      </w:pPr>
      <w:r w:rsidRPr="00171A61">
        <w:rPr>
          <w:sz w:val="18"/>
          <w:szCs w:val="18"/>
        </w:rPr>
        <w:t>Kolejové brzdy jednokolejnicové – JKB šesti článkové 2 ks (KB1,2).</w:t>
      </w:r>
    </w:p>
    <w:p w14:paraId="56E8D4B6" w14:textId="6560ECB4" w:rsidR="0087428C" w:rsidRPr="00171A61" w:rsidRDefault="0087428C" w:rsidP="0087428C">
      <w:pPr>
        <w:spacing w:after="0"/>
        <w:ind w:left="567"/>
        <w:rPr>
          <w:sz w:val="18"/>
          <w:szCs w:val="18"/>
        </w:rPr>
      </w:pPr>
      <w:r w:rsidRPr="00171A61">
        <w:rPr>
          <w:sz w:val="18"/>
          <w:szCs w:val="18"/>
        </w:rPr>
        <w:t>Ovládací skříňky kolejových brzd typ OSJ3 – 2 ks.</w:t>
      </w:r>
    </w:p>
    <w:p w14:paraId="5265A7BB" w14:textId="2BF8F036" w:rsidR="00FD04F3" w:rsidRDefault="00FD04F3" w:rsidP="0087428C">
      <w:pPr>
        <w:spacing w:after="0"/>
        <w:ind w:left="567"/>
      </w:pPr>
    </w:p>
    <w:p w14:paraId="2BFBFD33" w14:textId="77777777" w:rsidR="00FD04F3" w:rsidRDefault="00FD04F3" w:rsidP="00FD04F3">
      <w:pPr>
        <w:pStyle w:val="Text2-1"/>
      </w:pPr>
      <w:r>
        <w:t>Pověřený zaměstnanec objednatele bude předávat zhotoviteli požadavky na veškeré práce a služby ve formě číslované objednávky. Objednávka bude obsahovat veškeré potřebné údaje o požadovaném plnění, zejména popis požadované práce, dohodnutý rozsah pracovních hodin (pokud lze určit předem) a termíny zahájení a dokončení činnosti. Objednávka bude řádně podepsána objednatelem a zhotovitelem před zahájením činnosti. Zhotovitel na základě objednávky předloží objednateli rozpočet a předpokládanou cenu. Při předání a převzetí prací potvrdí smluvní strany svými podpisy splnění díla a jeho předání ve stavebním deníku a protokolech o předání a převzetí dokončených prací.</w:t>
      </w:r>
    </w:p>
    <w:p w14:paraId="7D2D627E" w14:textId="77777777" w:rsidR="00FD04F3" w:rsidRDefault="00FD04F3" w:rsidP="00FD04F3">
      <w:pPr>
        <w:pStyle w:val="Text2-1"/>
      </w:pPr>
      <w:r>
        <w:t>V případě provozní poruchy budou práce prováděny na základě ústní objednávky – telefonické výzvy objednatele. Do zahájení prací bude zhotoviteli předána objednatelem písemná objednávka, kterou zhotovitel bezprostředně po jejím převzetí potvrdí.</w:t>
      </w:r>
    </w:p>
    <w:p w14:paraId="51287B3A" w14:textId="77777777" w:rsidR="00FD04F3" w:rsidRDefault="00FD04F3" w:rsidP="00FD04F3">
      <w:pPr>
        <w:pStyle w:val="Text2-1"/>
      </w:pPr>
      <w:r>
        <w:t>U poruch hrozících škodou z prodlení je zhotovitel povinen zahájit práci na odstranění poruchy ihned po telefonické výzvě, nejpozději však do 3 hodin v mimopracovní době. Pokud zhotovitel nemá technické prostředky, náhradní díly, zahájí práci na odstranění poruchy bez zbytečných odkladů po obdržení náhradních dílů.</w:t>
      </w:r>
    </w:p>
    <w:p w14:paraId="190C38DD" w14:textId="77777777" w:rsidR="00FD04F3" w:rsidRPr="001D634A" w:rsidRDefault="00FD04F3" w:rsidP="00FD04F3">
      <w:pPr>
        <w:pStyle w:val="Text2-1"/>
      </w:pPr>
      <w:r>
        <w:t>Pokud budou práce vyžadovat výluku na spádovišti (nebude-li možné je provést v přestávkách mezi posunem) musí být nahlášeny zástupci SSZT, který zajistí výluku.</w:t>
      </w:r>
    </w:p>
    <w:p w14:paraId="7E89B63C" w14:textId="77777777" w:rsidR="00DF7BAA" w:rsidRPr="000E6A27" w:rsidRDefault="00DF7BAA" w:rsidP="00DF7BAA">
      <w:pPr>
        <w:pStyle w:val="Nadpis2-2"/>
      </w:pPr>
      <w:r w:rsidRPr="000E6A27">
        <w:t>Sdělovací zařízení</w:t>
      </w:r>
      <w:bookmarkEnd w:id="57"/>
      <w:bookmarkEnd w:id="58"/>
    </w:p>
    <w:p w14:paraId="04210620" w14:textId="752B6063" w:rsidR="00DF7BAA" w:rsidRPr="000E6A27" w:rsidRDefault="00FD04F3" w:rsidP="00DF7BAA">
      <w:pPr>
        <w:pStyle w:val="Text2-1"/>
      </w:pPr>
      <w:r>
        <w:t>Neobsazeno</w:t>
      </w:r>
      <w:r w:rsidR="00DF7BAA" w:rsidRPr="000E6A27">
        <w:t>.</w:t>
      </w:r>
    </w:p>
    <w:p w14:paraId="01F4A384" w14:textId="77777777" w:rsidR="00DF7BAA" w:rsidRPr="000E6A27" w:rsidRDefault="00DF7BAA" w:rsidP="00DF7BAA">
      <w:pPr>
        <w:pStyle w:val="Nadpis2-2"/>
      </w:pPr>
      <w:bookmarkStart w:id="59" w:name="_Toc6410443"/>
      <w:bookmarkStart w:id="60" w:name="_Toc158284198"/>
      <w:r w:rsidRPr="000E6A27">
        <w:t>Silnoproudá technologie včetně DŘT, trakční a energetická zařízení</w:t>
      </w:r>
      <w:bookmarkEnd w:id="59"/>
      <w:bookmarkEnd w:id="60"/>
    </w:p>
    <w:p w14:paraId="2131A0AC" w14:textId="6A171086" w:rsidR="00DF7BAA" w:rsidRPr="000E6A27" w:rsidRDefault="00FD04F3" w:rsidP="00DF7BAA">
      <w:pPr>
        <w:pStyle w:val="Text2-1"/>
      </w:pPr>
      <w:r>
        <w:t>Neobsazeno</w:t>
      </w:r>
      <w:r w:rsidR="00DF7BAA" w:rsidRPr="000E6A27">
        <w:t>.</w:t>
      </w:r>
    </w:p>
    <w:p w14:paraId="07EDB64A" w14:textId="77777777" w:rsidR="00DF7BAA" w:rsidRPr="000E6A27" w:rsidRDefault="00DF7BAA" w:rsidP="00DF7BAA">
      <w:pPr>
        <w:pStyle w:val="Nadpis2-2"/>
      </w:pPr>
      <w:bookmarkStart w:id="61" w:name="_Toc6410444"/>
      <w:bookmarkStart w:id="62" w:name="_Toc158284199"/>
      <w:r w:rsidRPr="000E6A27">
        <w:t>Ostatní technologická zařízení</w:t>
      </w:r>
      <w:bookmarkEnd w:id="61"/>
      <w:bookmarkEnd w:id="62"/>
    </w:p>
    <w:p w14:paraId="4576EA28" w14:textId="6E79FFF7" w:rsidR="00DF7BAA" w:rsidRPr="000E6A27" w:rsidRDefault="00FD04F3" w:rsidP="00DF7BAA">
      <w:pPr>
        <w:pStyle w:val="Text2-1"/>
      </w:pPr>
      <w:r>
        <w:t>Neobsazeno</w:t>
      </w:r>
      <w:r w:rsidR="00DF7BAA" w:rsidRPr="000E6A27">
        <w:t>.</w:t>
      </w:r>
    </w:p>
    <w:p w14:paraId="7E01DFFD" w14:textId="77777777" w:rsidR="00DF7BAA" w:rsidRPr="000E6A27" w:rsidRDefault="00DF7BAA" w:rsidP="00DF7BAA">
      <w:pPr>
        <w:pStyle w:val="Nadpis2-2"/>
      </w:pPr>
      <w:bookmarkStart w:id="63" w:name="_Toc6410445"/>
      <w:bookmarkStart w:id="64" w:name="_Toc158284200"/>
      <w:r w:rsidRPr="000E6A27">
        <w:t>Železniční svršek</w:t>
      </w:r>
      <w:bookmarkEnd w:id="63"/>
      <w:bookmarkEnd w:id="64"/>
      <w:r w:rsidRPr="000E6A27">
        <w:t xml:space="preserve"> </w:t>
      </w:r>
    </w:p>
    <w:p w14:paraId="28FAD67C" w14:textId="5D7E752D" w:rsidR="00DF7BAA" w:rsidRPr="000E6A27" w:rsidRDefault="00FD04F3" w:rsidP="00DF7BAA">
      <w:pPr>
        <w:pStyle w:val="Text2-1"/>
      </w:pPr>
      <w:r>
        <w:t>Neobsazeno.</w:t>
      </w:r>
    </w:p>
    <w:p w14:paraId="2F647720" w14:textId="4804D94B" w:rsidR="00DF7BAA" w:rsidRPr="000E6A27" w:rsidRDefault="00DF7BAA" w:rsidP="00DF7BAA">
      <w:pPr>
        <w:pStyle w:val="Nadpis2-2"/>
      </w:pPr>
      <w:bookmarkStart w:id="65" w:name="_Toc6410446"/>
      <w:bookmarkStart w:id="66" w:name="_Toc158284201"/>
      <w:r w:rsidRPr="000E6A27">
        <w:t>Železniční spodek</w:t>
      </w:r>
      <w:bookmarkEnd w:id="65"/>
      <w:bookmarkEnd w:id="66"/>
    </w:p>
    <w:p w14:paraId="3C3AC052" w14:textId="43D30122" w:rsidR="00DF7BAA" w:rsidRPr="000E6A27" w:rsidRDefault="00FD04F3" w:rsidP="00DF7BAA">
      <w:pPr>
        <w:pStyle w:val="Text2-1"/>
      </w:pPr>
      <w:r>
        <w:t>Neobsazeno.</w:t>
      </w:r>
    </w:p>
    <w:p w14:paraId="34F0DE62" w14:textId="77777777" w:rsidR="00DF7BAA" w:rsidRPr="000E6A27" w:rsidRDefault="00DF7BAA" w:rsidP="00DF7BAA">
      <w:pPr>
        <w:pStyle w:val="Nadpis2-2"/>
      </w:pPr>
      <w:bookmarkStart w:id="67" w:name="_Toc6410447"/>
      <w:bookmarkStart w:id="68" w:name="_Toc158284202"/>
      <w:r w:rsidRPr="000E6A27">
        <w:t>Nástupiště</w:t>
      </w:r>
      <w:bookmarkEnd w:id="67"/>
      <w:bookmarkEnd w:id="68"/>
    </w:p>
    <w:p w14:paraId="17903237" w14:textId="11F5DCF8" w:rsidR="00DF7BAA" w:rsidRPr="000E6A27" w:rsidRDefault="00FD04F3" w:rsidP="00DF7BAA">
      <w:pPr>
        <w:pStyle w:val="Text2-1"/>
      </w:pPr>
      <w:r>
        <w:t>Neobsazeno.</w:t>
      </w:r>
    </w:p>
    <w:p w14:paraId="11E32EF1" w14:textId="77777777" w:rsidR="00DF7BAA" w:rsidRPr="000E6A27" w:rsidRDefault="00DF7BAA" w:rsidP="00DF7BAA">
      <w:pPr>
        <w:pStyle w:val="Nadpis2-2"/>
      </w:pPr>
      <w:bookmarkStart w:id="69" w:name="_Toc6410448"/>
      <w:bookmarkStart w:id="70" w:name="_Toc158284203"/>
      <w:r w:rsidRPr="000E6A27">
        <w:t>Železniční přejezdy</w:t>
      </w:r>
      <w:bookmarkEnd w:id="69"/>
      <w:bookmarkEnd w:id="70"/>
    </w:p>
    <w:p w14:paraId="538C878D" w14:textId="0C4C3A4A" w:rsidR="00DF7BAA" w:rsidRPr="000E6A27" w:rsidRDefault="006E2871" w:rsidP="00DF7BAA">
      <w:pPr>
        <w:pStyle w:val="Text2-1"/>
      </w:pPr>
      <w:r>
        <w:t>Neobsazeno.</w:t>
      </w:r>
    </w:p>
    <w:p w14:paraId="5139084F" w14:textId="77777777" w:rsidR="00DF7BAA" w:rsidRPr="000E6A27" w:rsidRDefault="00DF7BAA" w:rsidP="00DF7BAA">
      <w:pPr>
        <w:pStyle w:val="Nadpis2-2"/>
      </w:pPr>
      <w:bookmarkStart w:id="71" w:name="_Toc6410449"/>
      <w:bookmarkStart w:id="72" w:name="_Toc158284204"/>
      <w:r w:rsidRPr="000E6A27">
        <w:t>Mosty, propustky a zdi</w:t>
      </w:r>
      <w:bookmarkEnd w:id="71"/>
      <w:bookmarkEnd w:id="72"/>
    </w:p>
    <w:p w14:paraId="1400A19C" w14:textId="1273D783" w:rsidR="00DF7BAA" w:rsidRPr="000E6A27" w:rsidRDefault="006E2871" w:rsidP="00DF7BAA">
      <w:pPr>
        <w:pStyle w:val="Text2-1"/>
      </w:pPr>
      <w:r>
        <w:t>Neobsazeno.</w:t>
      </w:r>
    </w:p>
    <w:p w14:paraId="77448827" w14:textId="77777777" w:rsidR="00DF7BAA" w:rsidRPr="000E6A27" w:rsidRDefault="00DF7BAA" w:rsidP="00DF7BAA">
      <w:pPr>
        <w:pStyle w:val="Nadpis2-2"/>
      </w:pPr>
      <w:bookmarkStart w:id="73" w:name="_Toc6410450"/>
      <w:bookmarkStart w:id="74" w:name="_Toc158284205"/>
      <w:r w:rsidRPr="000E6A27">
        <w:lastRenderedPageBreak/>
        <w:t>Ostatní inženýrské objekty</w:t>
      </w:r>
      <w:bookmarkEnd w:id="73"/>
      <w:bookmarkEnd w:id="74"/>
    </w:p>
    <w:p w14:paraId="1B284000" w14:textId="3FFECC73" w:rsidR="00DF7BAA" w:rsidRPr="000E6A27" w:rsidRDefault="006E2871" w:rsidP="00DF7BAA">
      <w:pPr>
        <w:pStyle w:val="Text2-1"/>
      </w:pPr>
      <w:r>
        <w:t>Neobsazeno.</w:t>
      </w:r>
    </w:p>
    <w:p w14:paraId="722BEEFA" w14:textId="77777777" w:rsidR="00DF7BAA" w:rsidRPr="000E6A27" w:rsidRDefault="00DF7BAA" w:rsidP="00DF7BAA">
      <w:pPr>
        <w:pStyle w:val="Nadpis2-2"/>
      </w:pPr>
      <w:bookmarkStart w:id="75" w:name="_Toc6410451"/>
      <w:bookmarkStart w:id="76" w:name="_Toc158284206"/>
      <w:r w:rsidRPr="000E6A27">
        <w:t>Železniční tunely</w:t>
      </w:r>
      <w:bookmarkEnd w:id="75"/>
      <w:bookmarkEnd w:id="76"/>
    </w:p>
    <w:p w14:paraId="1A7BE8C1" w14:textId="77063F33" w:rsidR="00DF7BAA" w:rsidRPr="000E6A27" w:rsidRDefault="006E2871" w:rsidP="00DF7BAA">
      <w:pPr>
        <w:pStyle w:val="Text2-1"/>
      </w:pPr>
      <w:r>
        <w:t>Neobsazeno.</w:t>
      </w:r>
    </w:p>
    <w:p w14:paraId="1E9CF860" w14:textId="77777777" w:rsidR="00DF7BAA" w:rsidRPr="000E6A27" w:rsidRDefault="00DF7BAA" w:rsidP="00DF7BAA">
      <w:pPr>
        <w:pStyle w:val="Nadpis2-2"/>
      </w:pPr>
      <w:bookmarkStart w:id="77" w:name="_Toc6410452"/>
      <w:bookmarkStart w:id="78" w:name="_Toc158284207"/>
      <w:r w:rsidRPr="000E6A27">
        <w:t>Pozemní komunikace</w:t>
      </w:r>
      <w:bookmarkEnd w:id="77"/>
      <w:bookmarkEnd w:id="78"/>
    </w:p>
    <w:p w14:paraId="06F14090" w14:textId="72F0CB03" w:rsidR="00DF7BAA" w:rsidRPr="000E6A27" w:rsidRDefault="006E2871" w:rsidP="00DF7BAA">
      <w:pPr>
        <w:pStyle w:val="Text2-1"/>
      </w:pPr>
      <w:r>
        <w:t>Neobsazeno.</w:t>
      </w:r>
    </w:p>
    <w:p w14:paraId="704684F0" w14:textId="77777777" w:rsidR="00DF7BAA" w:rsidRPr="000E6A27" w:rsidRDefault="00DF7BAA" w:rsidP="00DF7BAA">
      <w:pPr>
        <w:pStyle w:val="Nadpis2-2"/>
      </w:pPr>
      <w:bookmarkStart w:id="79" w:name="_Toc6410453"/>
      <w:bookmarkStart w:id="80" w:name="_Toc158284208"/>
      <w:r w:rsidRPr="000E6A27">
        <w:t>Kabelovody, kolektory</w:t>
      </w:r>
      <w:bookmarkEnd w:id="79"/>
      <w:bookmarkEnd w:id="80"/>
    </w:p>
    <w:p w14:paraId="5C66E6F8" w14:textId="51969335" w:rsidR="00DF7BAA" w:rsidRPr="000E6A27" w:rsidRDefault="006E2871" w:rsidP="00DF7BAA">
      <w:pPr>
        <w:pStyle w:val="Text2-1"/>
      </w:pPr>
      <w:r>
        <w:t>Neobsazeno.</w:t>
      </w:r>
    </w:p>
    <w:p w14:paraId="72B794A1" w14:textId="77777777" w:rsidR="00DF7BAA" w:rsidRPr="000E6A27" w:rsidRDefault="00DF7BAA" w:rsidP="00DF7BAA">
      <w:pPr>
        <w:pStyle w:val="Nadpis2-2"/>
      </w:pPr>
      <w:bookmarkStart w:id="81" w:name="_Toc6410454"/>
      <w:bookmarkStart w:id="82" w:name="_Toc158284209"/>
      <w:r w:rsidRPr="000E6A27">
        <w:t>Protihlukové objekty</w:t>
      </w:r>
      <w:bookmarkEnd w:id="81"/>
      <w:bookmarkEnd w:id="82"/>
    </w:p>
    <w:p w14:paraId="07CDCAD8" w14:textId="0A802ED0" w:rsidR="00DF7BAA" w:rsidRPr="000E6A27" w:rsidRDefault="006E2871" w:rsidP="00DF7BAA">
      <w:pPr>
        <w:pStyle w:val="Text2-1"/>
      </w:pPr>
      <w:r>
        <w:t>Neobsazeno.</w:t>
      </w:r>
    </w:p>
    <w:p w14:paraId="7CEB78BD" w14:textId="77777777" w:rsidR="00DF7BAA" w:rsidRPr="000E6A27" w:rsidRDefault="00DF7BAA" w:rsidP="00DF7BAA">
      <w:pPr>
        <w:pStyle w:val="Nadpis2-2"/>
      </w:pPr>
      <w:bookmarkStart w:id="83" w:name="_Toc6410455"/>
      <w:bookmarkStart w:id="84" w:name="_Toc158284210"/>
      <w:r w:rsidRPr="000E6A27">
        <w:t>Pozemní stavební objekty</w:t>
      </w:r>
      <w:bookmarkEnd w:id="83"/>
      <w:bookmarkEnd w:id="84"/>
    </w:p>
    <w:p w14:paraId="7083D44E" w14:textId="2D1C2128" w:rsidR="00DF7BAA" w:rsidRPr="000E6A27" w:rsidRDefault="006E2871" w:rsidP="00DF7BAA">
      <w:pPr>
        <w:pStyle w:val="Text2-1"/>
      </w:pPr>
      <w:r>
        <w:t>Neobsazeno.</w:t>
      </w:r>
    </w:p>
    <w:p w14:paraId="0C74B90A" w14:textId="77777777" w:rsidR="00DF7BAA" w:rsidRPr="000E6A27" w:rsidRDefault="00DF7BAA" w:rsidP="00DF7BAA">
      <w:pPr>
        <w:pStyle w:val="Nadpis2-2"/>
      </w:pPr>
      <w:bookmarkStart w:id="85" w:name="_Toc6410456"/>
      <w:bookmarkStart w:id="86" w:name="_Toc158284211"/>
      <w:r w:rsidRPr="000E6A27">
        <w:t>Trakční a energická zařízení</w:t>
      </w:r>
      <w:bookmarkEnd w:id="85"/>
      <w:bookmarkEnd w:id="86"/>
    </w:p>
    <w:p w14:paraId="74EB5C1E" w14:textId="235280FF" w:rsidR="00DF7BAA" w:rsidRPr="000E6A27" w:rsidRDefault="006E2871" w:rsidP="00DF7BAA">
      <w:pPr>
        <w:pStyle w:val="Text2-1"/>
      </w:pPr>
      <w:r>
        <w:t>Neobsazeno</w:t>
      </w:r>
      <w:r w:rsidR="00DF7BAA" w:rsidRPr="000E6A27">
        <w:t>.</w:t>
      </w:r>
    </w:p>
    <w:p w14:paraId="1AE5C9E1" w14:textId="35B6701B" w:rsidR="00090DF4" w:rsidRPr="0021109C" w:rsidRDefault="00090DF4" w:rsidP="005C1E12">
      <w:pPr>
        <w:pStyle w:val="Nadpis2-2"/>
      </w:pPr>
      <w:bookmarkStart w:id="87" w:name="_Toc158284212"/>
      <w:r w:rsidRPr="0021109C">
        <w:t>Centrální nákup materiálu</w:t>
      </w:r>
      <w:bookmarkEnd w:id="87"/>
    </w:p>
    <w:p w14:paraId="5E607E0E" w14:textId="6FD089C8" w:rsidR="00A2093F" w:rsidRPr="006E2871" w:rsidRDefault="006E2871" w:rsidP="006E2871">
      <w:pPr>
        <w:pStyle w:val="Text2-1"/>
        <w:rPr>
          <w:i/>
          <w:color w:val="00A1E0"/>
        </w:rPr>
      </w:pPr>
      <w:r>
        <w:t>Neobsazeno</w:t>
      </w:r>
      <w:r w:rsidRPr="006E2871">
        <w:t xml:space="preserve">. </w:t>
      </w:r>
    </w:p>
    <w:p w14:paraId="3B67C881" w14:textId="77777777" w:rsidR="00DF7BAA" w:rsidRDefault="00DF7BAA" w:rsidP="00DF7BAA">
      <w:pPr>
        <w:pStyle w:val="Nadpis2-2"/>
      </w:pPr>
      <w:bookmarkStart w:id="88" w:name="_Toc158284213"/>
      <w:bookmarkStart w:id="89" w:name="_Toc6410458"/>
      <w:r>
        <w:t>Životní prostředí</w:t>
      </w:r>
      <w:bookmarkEnd w:id="88"/>
      <w:r>
        <w:t xml:space="preserve"> </w:t>
      </w:r>
      <w:bookmarkEnd w:id="89"/>
    </w:p>
    <w:p w14:paraId="1783C373" w14:textId="48B74225"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2F61F1AA" w14:textId="2ED87A1E" w:rsidR="00171A61" w:rsidRPr="00171A61" w:rsidRDefault="00171A61" w:rsidP="00171A61">
      <w:pPr>
        <w:pStyle w:val="Text2-2"/>
        <w:rPr>
          <w:rStyle w:val="Tun"/>
          <w:b w:val="0"/>
        </w:rPr>
      </w:pPr>
      <w:r w:rsidRPr="00171A61">
        <w:rPr>
          <w:rStyle w:val="Tun"/>
          <w:b w:val="0"/>
        </w:rPr>
        <w:t xml:space="preserve">Neobsazeno. </w:t>
      </w:r>
    </w:p>
    <w:p w14:paraId="402395C0" w14:textId="059EF61A" w:rsidR="00DD4F32" w:rsidRPr="00176DB1" w:rsidRDefault="00C052EE" w:rsidP="00182C57">
      <w:pPr>
        <w:pStyle w:val="Text2-2"/>
        <w:rPr>
          <w:rStyle w:val="Tun"/>
        </w:rPr>
      </w:pPr>
      <w:r w:rsidRPr="00182C57">
        <w:t xml:space="preserve">V zastavěném území a jeho blízkosti nelze provádět </w:t>
      </w:r>
      <w:r w:rsidRPr="00176DB1">
        <w:rPr>
          <w:b/>
        </w:rPr>
        <w:t>hlučné stavební činnosti v době nočního klidu</w:t>
      </w:r>
      <w:r w:rsidRPr="00176DB1">
        <w:t>. Ve výjimečných případech, nelze-li stanoveného legitimního cíle dosáhnout jinak, mohou být hlučné stavební činnosti v době nočního klidu prováděny po dobu nezbytně nutnou a v</w:t>
      </w:r>
      <w:r w:rsidR="00182C57">
        <w:t> </w:t>
      </w:r>
      <w:r w:rsidRPr="00176DB1">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 xml:space="preserve">Za původce odpadu vznikajícího při provádění stavebních prací na základě rámcové dohody je považován Zhotovitel, není-li v Objednávce při zadávání </w:t>
      </w:r>
      <w:r w:rsidRPr="006573DF">
        <w:rPr>
          <w:rStyle w:val="Tun"/>
          <w:b w:val="0"/>
        </w:rPr>
        <w:lastRenderedPageBreak/>
        <w:t>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nakládání s odpady dle Přílohy B.2 směrnice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6573DF">
        <w:rPr>
          <w:rStyle w:val="Tun"/>
          <w:b w:val="0"/>
        </w:rPr>
        <w:t>envita</w:t>
      </w:r>
      <w:proofErr w:type="spellEnd"/>
      <w:r w:rsidRPr="006573DF">
        <w:rPr>
          <w:rStyle w:val="Tun"/>
          <w:b w:val="0"/>
        </w:rPr>
        <w:t>) specialista Objednatele na životní prostředí – odpadový hospodář.</w:t>
      </w:r>
    </w:p>
    <w:p w14:paraId="49097C45" w14:textId="20912BE7" w:rsidR="006573DF" w:rsidRPr="00182C57" w:rsidRDefault="006573DF" w:rsidP="00182C57">
      <w:pPr>
        <w:pStyle w:val="Text2-2"/>
        <w:rPr>
          <w:rStyle w:val="Tun"/>
          <w:b w:val="0"/>
        </w:rPr>
      </w:pPr>
      <w:r w:rsidRPr="006573DF">
        <w:rPr>
          <w:rStyle w:val="Tun"/>
          <w:b w:val="0"/>
        </w:rPr>
        <w:t>Zhotovitel se zavazuje Objednateli sdělit, kde bude dle požadavků právních předpisů uchovávat potřebné doklady o nakládání s odpady.</w:t>
      </w:r>
    </w:p>
    <w:p w14:paraId="3E89697E" w14:textId="18CB7EEF" w:rsidR="00067FA3" w:rsidRPr="00171A61" w:rsidRDefault="00171A61" w:rsidP="00067FA3">
      <w:pPr>
        <w:pStyle w:val="Text2-2"/>
        <w:rPr>
          <w:rStyle w:val="Tun"/>
          <w:b w:val="0"/>
        </w:rPr>
      </w:pPr>
      <w:r w:rsidRPr="00171A61">
        <w:rPr>
          <w:rStyle w:val="Tun"/>
          <w:b w:val="0"/>
        </w:rPr>
        <w:t xml:space="preserve">Neobsazeno. </w:t>
      </w:r>
    </w:p>
    <w:p w14:paraId="357B58D5" w14:textId="6A2D8CB3" w:rsidR="009667B1" w:rsidRPr="00171A61" w:rsidRDefault="00171A61" w:rsidP="009667B1">
      <w:pPr>
        <w:pStyle w:val="Text2-2"/>
        <w:rPr>
          <w:rStyle w:val="Tun"/>
          <w:b w:val="0"/>
        </w:rPr>
      </w:pPr>
      <w:bookmarkStart w:id="90" w:name="_Hlk151657608"/>
      <w:r w:rsidRPr="00171A61">
        <w:t xml:space="preserve">Neobsazeno. </w:t>
      </w:r>
      <w:bookmarkEnd w:id="90"/>
    </w:p>
    <w:p w14:paraId="6FA28F14" w14:textId="6CADC483" w:rsidR="00F2061B" w:rsidRPr="00171A61" w:rsidRDefault="00171A61" w:rsidP="009667B1">
      <w:pPr>
        <w:pStyle w:val="Text2-2"/>
        <w:rPr>
          <w:rStyle w:val="Tun"/>
          <w:b w:val="0"/>
        </w:rPr>
      </w:pPr>
      <w:r w:rsidRPr="00171A61">
        <w:t xml:space="preserve">Neobsazeno. </w:t>
      </w:r>
    </w:p>
    <w:p w14:paraId="7B4C37CF" w14:textId="1FF1C42E" w:rsidR="00F2061B" w:rsidRPr="00182C57" w:rsidRDefault="00F2061B" w:rsidP="009667B1">
      <w:pPr>
        <w:pStyle w:val="Text2-2"/>
        <w:rPr>
          <w:rStyle w:val="Tun"/>
          <w:b w:val="0"/>
        </w:rPr>
      </w:pPr>
      <w:r w:rsidRPr="00182C57">
        <w:rPr>
          <w:rStyle w:val="Tun"/>
        </w:rPr>
        <w:t>Zhotovitel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67F747AF" w:rsidR="00067FA3" w:rsidRPr="00171A61" w:rsidRDefault="00171A61" w:rsidP="009667B1">
      <w:pPr>
        <w:pStyle w:val="Text2-2"/>
        <w:rPr>
          <w:rStyle w:val="Tun"/>
          <w:b w:val="0"/>
        </w:rPr>
      </w:pPr>
      <w:r w:rsidRPr="00171A61">
        <w:rPr>
          <w:rStyle w:val="Tun"/>
          <w:b w:val="0"/>
        </w:rPr>
        <w:t xml:space="preserve">Neobsazeno. </w:t>
      </w:r>
    </w:p>
    <w:p w14:paraId="34EDCA4D" w14:textId="0BC873FA"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w:t>
      </w:r>
      <w:r w:rsidR="00651CD4">
        <w:rPr>
          <w:rStyle w:val="Tun"/>
        </w:rPr>
        <w:t>nakládání</w:t>
      </w:r>
      <w:r w:rsidRPr="00182C57">
        <w:rPr>
          <w:rStyle w:val="Tun"/>
        </w:rPr>
        <w:t>, resp. recyklačních míst/center sám, a to dle celkového množství a kategorie odpadů a tuto cenu si včetně rizika zohlední v nabídkové ceně položky.</w:t>
      </w:r>
    </w:p>
    <w:p w14:paraId="2176B64E" w14:textId="1DC131C7" w:rsidR="00E50E94" w:rsidRPr="00837668" w:rsidRDefault="00E50E94" w:rsidP="00E50E94">
      <w:pPr>
        <w:pStyle w:val="Text2-2"/>
        <w:rPr>
          <w:rStyle w:val="Tun"/>
          <w:b w:val="0"/>
        </w:rPr>
      </w:pPr>
      <w:r w:rsidRPr="00182C57">
        <w:rPr>
          <w:rStyle w:val="Tun"/>
        </w:rPr>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3E72D205" w:rsidR="00DF7BAA" w:rsidRDefault="00DF7BAA" w:rsidP="00DF7BAA">
      <w:pPr>
        <w:pStyle w:val="Nadpis2-1"/>
      </w:pPr>
      <w:bookmarkStart w:id="91" w:name="_Toc6410460"/>
      <w:bookmarkStart w:id="92" w:name="_Toc158284214"/>
      <w:r w:rsidRPr="00EC2E51">
        <w:lastRenderedPageBreak/>
        <w:t>ORGANIZACE</w:t>
      </w:r>
      <w:r>
        <w:t xml:space="preserve"> VÝSTAVBY, VÝLUKY</w:t>
      </w:r>
      <w:bookmarkEnd w:id="91"/>
      <w:bookmarkEnd w:id="92"/>
    </w:p>
    <w:p w14:paraId="5514793C" w14:textId="40CF9160" w:rsidR="00010645" w:rsidRPr="00E07EAB" w:rsidRDefault="00010645" w:rsidP="00010645">
      <w:pPr>
        <w:pStyle w:val="Text2-1"/>
      </w:pPr>
      <w:r w:rsidRPr="00E07EAB">
        <w:t>Závazným pro Zhotovitele budou termíny a rozsahy výluk, které budou uvedeny v Objednávce v okamžiku zadávání dílčích veřejných zakázek s ohledem na povahu a</w:t>
      </w:r>
      <w:r w:rsidR="00182C57" w:rsidRPr="00E07EAB">
        <w:t> </w:t>
      </w:r>
      <w:r w:rsidRPr="00E07EAB">
        <w:t xml:space="preserve">rozsah stavebních prací. </w:t>
      </w:r>
    </w:p>
    <w:p w14:paraId="10DACBE2" w14:textId="2A3346BA" w:rsidR="00B60031" w:rsidRPr="00E07EAB" w:rsidRDefault="003113C5" w:rsidP="001A4CA5">
      <w:pPr>
        <w:pStyle w:val="Text2-1"/>
      </w:pPr>
      <w:r w:rsidRPr="00E07EAB">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E07EAB">
        <w:t xml:space="preserve"> </w:t>
      </w:r>
    </w:p>
    <w:p w14:paraId="11D5052A" w14:textId="18522D8D" w:rsidR="00DF7BAA" w:rsidRPr="00E07EAB" w:rsidRDefault="00973A51" w:rsidP="002B11D2">
      <w:pPr>
        <w:pStyle w:val="Text2-1"/>
      </w:pPr>
      <w:bookmarkStart w:id="93" w:name="_Ref143240729"/>
      <w:r w:rsidRPr="00E07EAB">
        <w:t>Zahájení stavebních prací:</w:t>
      </w:r>
      <w:r w:rsidR="00520E2D" w:rsidRPr="00E07EAB">
        <w:t xml:space="preserve"> </w:t>
      </w:r>
      <w:r w:rsidR="002B11D2" w:rsidRPr="00E07EAB">
        <w:t xml:space="preserve">nejdříve účinností </w:t>
      </w:r>
      <w:r w:rsidR="00B8495C" w:rsidRPr="00E07EAB">
        <w:t xml:space="preserve">Objednávky, </w:t>
      </w:r>
      <w:r w:rsidR="002B11D2" w:rsidRPr="00E07EAB">
        <w:t xml:space="preserve">není-li tento termín odlišně stanoven v rámcové dohodě nebo </w:t>
      </w:r>
      <w:r w:rsidR="00B8495C" w:rsidRPr="00E07EAB">
        <w:t xml:space="preserve">Objednávce. (Objednávka </w:t>
      </w:r>
      <w:r w:rsidR="002B11D2" w:rsidRPr="00E07EAB">
        <w:t>může být zadána nejdříve dnem nabytí účinnosti rámcové dohody).</w:t>
      </w:r>
      <w:bookmarkEnd w:id="93"/>
    </w:p>
    <w:p w14:paraId="72100777" w14:textId="2E64326C" w:rsidR="00973A51" w:rsidRPr="00E07EAB" w:rsidRDefault="00973A51" w:rsidP="00B8495C">
      <w:pPr>
        <w:pStyle w:val="Text2-1"/>
      </w:pPr>
      <w:r w:rsidRPr="00E07EAB">
        <w:t>Ukončení stavebních prací:</w:t>
      </w:r>
      <w:r w:rsidR="002B11D2" w:rsidRPr="00E07EAB">
        <w:t xml:space="preserve"> v termínu stanoveném v </w:t>
      </w:r>
      <w:r w:rsidR="003E3B90" w:rsidRPr="00E07EAB">
        <w:t>Objednávkách</w:t>
      </w:r>
      <w:r w:rsidR="002B11D2" w:rsidRPr="00E07EAB">
        <w:t xml:space="preserve"> (poslední možné uzavření (akceptace) </w:t>
      </w:r>
      <w:r w:rsidR="00B8495C" w:rsidRPr="00E07EAB">
        <w:t>Objednávky</w:t>
      </w:r>
      <w:r w:rsidR="002B11D2" w:rsidRPr="00E07EAB">
        <w:t xml:space="preserve"> odpovídá termínu, na který je sjednána rámcová dohoda).</w:t>
      </w:r>
    </w:p>
    <w:p w14:paraId="3433DF18" w14:textId="77777777" w:rsidR="00DF7BAA" w:rsidRDefault="00DF7BAA" w:rsidP="00DF7BAA">
      <w:pPr>
        <w:pStyle w:val="Nadpis2-1"/>
      </w:pPr>
      <w:bookmarkStart w:id="94" w:name="_Toc6410461"/>
      <w:bookmarkStart w:id="95" w:name="_Toc158284215"/>
      <w:r w:rsidRPr="00EC2E51">
        <w:t>SOUVISEJÍCÍ</w:t>
      </w:r>
      <w:r>
        <w:t xml:space="preserve"> DOKUMENTY A PŘEDPISY</w:t>
      </w:r>
      <w:bookmarkEnd w:id="94"/>
      <w:bookmarkEnd w:id="95"/>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0E02C3AF"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E07EAB" w:rsidRPr="00181C3D">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96" w:name="_Toc6410462"/>
      <w:bookmarkStart w:id="97" w:name="_Toc158284216"/>
      <w:r>
        <w:t>PŘÍLOHY</w:t>
      </w:r>
      <w:bookmarkEnd w:id="96"/>
      <w:bookmarkEnd w:id="97"/>
    </w:p>
    <w:p w14:paraId="03AFA307" w14:textId="2384893A" w:rsidR="00F01B21" w:rsidRPr="00F01B21" w:rsidRDefault="008A2F24" w:rsidP="008A2F24">
      <w:pPr>
        <w:pStyle w:val="Text2-1"/>
      </w:pPr>
      <w:r>
        <w:t>Neobsazeno.</w:t>
      </w: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52205D" w14:textId="77777777" w:rsidR="007503AF" w:rsidRDefault="007503AF" w:rsidP="00962258">
      <w:pPr>
        <w:spacing w:after="0" w:line="240" w:lineRule="auto"/>
      </w:pPr>
      <w:r>
        <w:separator/>
      </w:r>
    </w:p>
  </w:endnote>
  <w:endnote w:type="continuationSeparator" w:id="0">
    <w:p w14:paraId="6C6C5552" w14:textId="77777777" w:rsidR="007503AF" w:rsidRDefault="007503A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7503AF" w:rsidRPr="003462EB" w14:paraId="3E6EF7ED" w14:textId="77777777" w:rsidTr="00614E71">
      <w:tc>
        <w:tcPr>
          <w:tcW w:w="993" w:type="dxa"/>
          <w:tcMar>
            <w:left w:w="0" w:type="dxa"/>
            <w:right w:w="0" w:type="dxa"/>
          </w:tcMar>
          <w:vAlign w:val="bottom"/>
        </w:tcPr>
        <w:p w14:paraId="29E2E1DF" w14:textId="1F9E19CF" w:rsidR="007503AF" w:rsidRPr="00B8518B" w:rsidRDefault="007503A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c>
        <w:tcPr>
          <w:tcW w:w="7739" w:type="dxa"/>
          <w:vAlign w:val="bottom"/>
        </w:tcPr>
        <w:p w14:paraId="7FFFE8AC" w14:textId="48C75923" w:rsidR="007503AF" w:rsidRDefault="001F1F47" w:rsidP="003462EB">
          <w:pPr>
            <w:pStyle w:val="Zpatvlevo"/>
          </w:pPr>
          <w:r>
            <w:fldChar w:fldCharType="begin"/>
          </w:r>
          <w:r>
            <w:instrText xml:space="preserve"> STYLEREF  _Název_akce  \* MERGEFORMAT </w:instrText>
          </w:r>
          <w:r>
            <w:fldChar w:fldCharType="separate"/>
          </w:r>
          <w:r>
            <w:rPr>
              <w:noProof/>
            </w:rPr>
            <w:t>Údržba, opravy a odstraňování závad u SSZT OŘ OVA 2024 – KB a kompresoroven – Obvod SSZT Ostrava</w:t>
          </w:r>
          <w:r>
            <w:rPr>
              <w:noProof/>
            </w:rPr>
            <w:cr/>
          </w:r>
          <w:r>
            <w:rPr>
              <w:noProof/>
            </w:rPr>
            <w:fldChar w:fldCharType="end"/>
          </w:r>
          <w:r w:rsidR="007503AF">
            <w:t>Příloha č. 5b)</w:t>
          </w:r>
          <w:r w:rsidR="007503AF" w:rsidRPr="003462EB">
            <w:t xml:space="preserve"> </w:t>
          </w:r>
        </w:p>
        <w:p w14:paraId="178E0553" w14:textId="78D2310F" w:rsidR="007503AF" w:rsidRPr="003462EB" w:rsidRDefault="007503AF" w:rsidP="00DF7BAA">
          <w:pPr>
            <w:pStyle w:val="Zpatvlevo"/>
          </w:pPr>
          <w:r>
            <w:t>Zvláštní</w:t>
          </w:r>
          <w:r w:rsidRPr="003462EB">
            <w:t xml:space="preserve"> technické </w:t>
          </w:r>
          <w:r w:rsidRPr="00E07EAB">
            <w:t>podmínky - Zhotovení stavby</w:t>
          </w:r>
          <w:r>
            <w:t xml:space="preserve">/ v. 15022024 </w:t>
          </w:r>
        </w:p>
      </w:tc>
    </w:tr>
  </w:tbl>
  <w:p w14:paraId="422A1078" w14:textId="77777777" w:rsidR="007503AF" w:rsidRPr="00614E71" w:rsidRDefault="007503A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7503AF" w:rsidRPr="009E09BE" w14:paraId="76A4A2A2" w14:textId="77777777" w:rsidTr="00614E71">
      <w:tc>
        <w:tcPr>
          <w:tcW w:w="7797" w:type="dxa"/>
          <w:tcMar>
            <w:left w:w="0" w:type="dxa"/>
            <w:right w:w="0" w:type="dxa"/>
          </w:tcMar>
          <w:vAlign w:val="bottom"/>
        </w:tcPr>
        <w:p w14:paraId="7B4693AA" w14:textId="4BC80DCA" w:rsidR="007503AF" w:rsidRDefault="001F1F47" w:rsidP="003B111D">
          <w:pPr>
            <w:pStyle w:val="Zpatvpravo"/>
          </w:pPr>
          <w:r>
            <w:fldChar w:fldCharType="begin"/>
          </w:r>
          <w:r>
            <w:instrText xml:space="preserve"> STYLEREF  _Název_akce  \* MERGEFORMAT </w:instrText>
          </w:r>
          <w:r>
            <w:fldChar w:fldCharType="separate"/>
          </w:r>
          <w:r>
            <w:rPr>
              <w:noProof/>
            </w:rPr>
            <w:t>Údržba, opravy a odstraňování závad u SSZT OŘ OVA 2024 – KB a kompresoroven – Obvod SSZT Ostrava</w:t>
          </w:r>
          <w:r>
            <w:rPr>
              <w:noProof/>
            </w:rPr>
            <w:cr/>
          </w:r>
          <w:r>
            <w:rPr>
              <w:noProof/>
            </w:rPr>
            <w:fldChar w:fldCharType="end"/>
          </w:r>
          <w:r w:rsidR="007503AF">
            <w:rPr>
              <w:noProof/>
            </w:rPr>
            <w:t>Příloha č. 5b)</w:t>
          </w:r>
        </w:p>
        <w:p w14:paraId="5D9BD160" w14:textId="5F6592E2" w:rsidR="007503AF" w:rsidRPr="003462EB" w:rsidRDefault="007503AF" w:rsidP="00DF7BAA">
          <w:pPr>
            <w:pStyle w:val="Zpatvpravo"/>
            <w:rPr>
              <w:rStyle w:val="slostrnky"/>
              <w:b w:val="0"/>
              <w:color w:val="auto"/>
              <w:sz w:val="12"/>
            </w:rPr>
          </w:pPr>
          <w:r>
            <w:t>Zvláštní</w:t>
          </w:r>
          <w:r w:rsidRPr="003462EB">
            <w:t xml:space="preserve"> technické podmínky</w:t>
          </w:r>
          <w:r>
            <w:t xml:space="preserve"> - Zhotovení stavby/ v. 15022024</w:t>
          </w:r>
        </w:p>
      </w:tc>
      <w:tc>
        <w:tcPr>
          <w:tcW w:w="935" w:type="dxa"/>
          <w:vAlign w:val="bottom"/>
        </w:tcPr>
        <w:p w14:paraId="3DBC2A04" w14:textId="40AE9A44" w:rsidR="007503AF" w:rsidRPr="009E09BE" w:rsidRDefault="007503AF"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27</w:t>
          </w:r>
          <w:r w:rsidRPr="00B8518B">
            <w:rPr>
              <w:rStyle w:val="slostrnky"/>
            </w:rPr>
            <w:fldChar w:fldCharType="end"/>
          </w:r>
        </w:p>
      </w:tc>
    </w:tr>
  </w:tbl>
  <w:p w14:paraId="2500101F" w14:textId="77777777" w:rsidR="007503AF" w:rsidRPr="00B8518B" w:rsidRDefault="007503A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7503AF" w:rsidRPr="00B8518B" w:rsidRDefault="007503AF" w:rsidP="00460660">
    <w:pPr>
      <w:pStyle w:val="Zpat"/>
      <w:rPr>
        <w:sz w:val="2"/>
        <w:szCs w:val="2"/>
      </w:rPr>
    </w:pPr>
  </w:p>
  <w:p w14:paraId="53F277EE" w14:textId="77777777" w:rsidR="007503AF" w:rsidRDefault="007503AF" w:rsidP="00757290">
    <w:pPr>
      <w:pStyle w:val="Zpatvlevo"/>
      <w:rPr>
        <w:rFonts w:cs="Calibri"/>
        <w:szCs w:val="12"/>
      </w:rPr>
    </w:pPr>
  </w:p>
  <w:p w14:paraId="17EFC080" w14:textId="77777777" w:rsidR="007503AF" w:rsidRPr="00460660" w:rsidRDefault="007503A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47C371" w14:textId="77777777" w:rsidR="007503AF" w:rsidRDefault="007503AF" w:rsidP="00962258">
      <w:pPr>
        <w:spacing w:after="0" w:line="240" w:lineRule="auto"/>
      </w:pPr>
      <w:r>
        <w:separator/>
      </w:r>
    </w:p>
  </w:footnote>
  <w:footnote w:type="continuationSeparator" w:id="0">
    <w:p w14:paraId="77845091" w14:textId="77777777" w:rsidR="007503AF" w:rsidRDefault="007503A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503AF" w14:paraId="589E9D7A" w14:textId="77777777" w:rsidTr="00B22106">
      <w:trPr>
        <w:trHeight w:hRule="exact" w:val="936"/>
      </w:trPr>
      <w:tc>
        <w:tcPr>
          <w:tcW w:w="1361" w:type="dxa"/>
          <w:tcMar>
            <w:left w:w="0" w:type="dxa"/>
            <w:right w:w="0" w:type="dxa"/>
          </w:tcMar>
        </w:tcPr>
        <w:p w14:paraId="10A13B73" w14:textId="77777777" w:rsidR="007503AF" w:rsidRPr="00B8518B" w:rsidRDefault="007503AF" w:rsidP="00FC6389">
          <w:pPr>
            <w:pStyle w:val="Zpat"/>
            <w:rPr>
              <w:rStyle w:val="slostrnky"/>
            </w:rPr>
          </w:pPr>
        </w:p>
      </w:tc>
      <w:tc>
        <w:tcPr>
          <w:tcW w:w="3458" w:type="dxa"/>
          <w:shd w:val="clear" w:color="auto" w:fill="auto"/>
          <w:tcMar>
            <w:left w:w="0" w:type="dxa"/>
            <w:right w:w="0" w:type="dxa"/>
          </w:tcMar>
        </w:tcPr>
        <w:p w14:paraId="14726CF1" w14:textId="77777777" w:rsidR="007503AF" w:rsidRDefault="007503AF"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7503AF" w:rsidRPr="00D6163D" w:rsidRDefault="007503AF" w:rsidP="00FC6389">
          <w:pPr>
            <w:pStyle w:val="Druhdokumentu"/>
          </w:pPr>
        </w:p>
      </w:tc>
    </w:tr>
    <w:tr w:rsidR="007503AF" w14:paraId="173B2ADF" w14:textId="77777777" w:rsidTr="00B22106">
      <w:trPr>
        <w:trHeight w:hRule="exact" w:val="936"/>
      </w:trPr>
      <w:tc>
        <w:tcPr>
          <w:tcW w:w="1361" w:type="dxa"/>
          <w:tcMar>
            <w:left w:w="0" w:type="dxa"/>
            <w:right w:w="0" w:type="dxa"/>
          </w:tcMar>
        </w:tcPr>
        <w:p w14:paraId="580C429C" w14:textId="77777777" w:rsidR="007503AF" w:rsidRPr="00B8518B" w:rsidRDefault="007503AF" w:rsidP="00FC6389">
          <w:pPr>
            <w:pStyle w:val="Zpat"/>
            <w:rPr>
              <w:rStyle w:val="slostrnky"/>
            </w:rPr>
          </w:pPr>
        </w:p>
      </w:tc>
      <w:tc>
        <w:tcPr>
          <w:tcW w:w="3458" w:type="dxa"/>
          <w:shd w:val="clear" w:color="auto" w:fill="auto"/>
          <w:tcMar>
            <w:left w:w="0" w:type="dxa"/>
            <w:right w:w="0" w:type="dxa"/>
          </w:tcMar>
        </w:tcPr>
        <w:p w14:paraId="69644D16" w14:textId="77777777" w:rsidR="007503AF" w:rsidRDefault="007503AF" w:rsidP="00FC6389">
          <w:pPr>
            <w:pStyle w:val="Zpat"/>
          </w:pPr>
        </w:p>
      </w:tc>
      <w:tc>
        <w:tcPr>
          <w:tcW w:w="5756" w:type="dxa"/>
          <w:shd w:val="clear" w:color="auto" w:fill="auto"/>
          <w:tcMar>
            <w:left w:w="0" w:type="dxa"/>
            <w:right w:w="0" w:type="dxa"/>
          </w:tcMar>
        </w:tcPr>
        <w:p w14:paraId="47EE2CD8" w14:textId="77777777" w:rsidR="007503AF" w:rsidRPr="00D6163D" w:rsidRDefault="007503AF" w:rsidP="00FC6389">
          <w:pPr>
            <w:pStyle w:val="Druhdokumentu"/>
          </w:pPr>
        </w:p>
      </w:tc>
    </w:tr>
  </w:tbl>
  <w:p w14:paraId="53E85CAA" w14:textId="77777777" w:rsidR="007503AF" w:rsidRPr="00D6163D" w:rsidRDefault="007503AF" w:rsidP="00FC6389">
    <w:pPr>
      <w:pStyle w:val="Zhlav"/>
      <w:rPr>
        <w:sz w:val="8"/>
        <w:szCs w:val="8"/>
      </w:rPr>
    </w:pPr>
  </w:p>
  <w:p w14:paraId="1437D3AE" w14:textId="77777777" w:rsidR="007503AF" w:rsidRPr="00460660" w:rsidRDefault="007503A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DF32CB"/>
    <w:multiLevelType w:val="hybridMultilevel"/>
    <w:tmpl w:val="B5D68B94"/>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05DD1CDA"/>
    <w:multiLevelType w:val="hybridMultilevel"/>
    <w:tmpl w:val="56209736"/>
    <w:lvl w:ilvl="0" w:tplc="5A52997A">
      <w:numFmt w:val="bullet"/>
      <w:lvlText w:val="-"/>
      <w:lvlJc w:val="left"/>
      <w:pPr>
        <w:ind w:left="1069" w:hanging="360"/>
      </w:pPr>
      <w:rPr>
        <w:rFonts w:ascii="Verdana" w:eastAsia="Verdana" w:hAnsi="Verdana"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6"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49696286">
    <w:abstractNumId w:val="10"/>
  </w:num>
  <w:num w:numId="2" w16cid:durableId="262150604">
    <w:abstractNumId w:val="8"/>
  </w:num>
  <w:num w:numId="3" w16cid:durableId="1202864461">
    <w:abstractNumId w:val="5"/>
  </w:num>
  <w:num w:numId="4" w16cid:durableId="1982734324">
    <w:abstractNumId w:val="11"/>
  </w:num>
  <w:num w:numId="5" w16cid:durableId="1785490552">
    <w:abstractNumId w:val="14"/>
  </w:num>
  <w:num w:numId="6" w16cid:durableId="393427634">
    <w:abstractNumId w:val="7"/>
  </w:num>
  <w:num w:numId="7" w16cid:durableId="419714467">
    <w:abstractNumId w:val="14"/>
  </w:num>
  <w:num w:numId="8" w16cid:durableId="1215659405">
    <w:abstractNumId w:val="18"/>
  </w:num>
  <w:num w:numId="9" w16cid:durableId="142551798">
    <w:abstractNumId w:val="0"/>
  </w:num>
  <w:num w:numId="10" w16cid:durableId="1552645866">
    <w:abstractNumId w:val="11"/>
  </w:num>
  <w:num w:numId="11" w16cid:durableId="1723821460">
    <w:abstractNumId w:val="14"/>
  </w:num>
  <w:num w:numId="12" w16cid:durableId="1117338048">
    <w:abstractNumId w:val="16"/>
  </w:num>
  <w:num w:numId="13" w16cid:durableId="803734550">
    <w:abstractNumId w:val="2"/>
  </w:num>
  <w:num w:numId="14" w16cid:durableId="1008554488">
    <w:abstractNumId w:val="7"/>
  </w:num>
  <w:num w:numId="15" w16cid:durableId="1139224278">
    <w:abstractNumId w:val="18"/>
  </w:num>
  <w:num w:numId="16" w16cid:durableId="697044217">
    <w:abstractNumId w:val="9"/>
  </w:num>
  <w:num w:numId="17" w16cid:durableId="125897151">
    <w:abstractNumId w:val="13"/>
  </w:num>
  <w:num w:numId="18" w16cid:durableId="392627582">
    <w:abstractNumId w:val="1"/>
  </w:num>
  <w:num w:numId="19" w16cid:durableId="1201939706">
    <w:abstractNumId w:val="7"/>
  </w:num>
  <w:num w:numId="20" w16cid:durableId="1285383644">
    <w:abstractNumId w:val="7"/>
  </w:num>
  <w:num w:numId="21" w16cid:durableId="9996235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93326974">
    <w:abstractNumId w:val="15"/>
  </w:num>
  <w:num w:numId="23" w16cid:durableId="853614024">
    <w:abstractNumId w:val="6"/>
  </w:num>
  <w:num w:numId="24" w16cid:durableId="1910578503">
    <w:abstractNumId w:val="7"/>
  </w:num>
  <w:num w:numId="25" w16cid:durableId="77675721">
    <w:abstractNumId w:val="18"/>
  </w:num>
  <w:num w:numId="26" w16cid:durableId="374932952">
    <w:abstractNumId w:val="12"/>
  </w:num>
  <w:num w:numId="27" w16cid:durableId="851144569">
    <w:abstractNumId w:val="18"/>
  </w:num>
  <w:num w:numId="28" w16cid:durableId="1148091390">
    <w:abstractNumId w:val="7"/>
  </w:num>
  <w:num w:numId="29" w16cid:durableId="1433360487">
    <w:abstractNumId w:val="7"/>
  </w:num>
  <w:num w:numId="30" w16cid:durableId="2126540028">
    <w:abstractNumId w:val="18"/>
  </w:num>
  <w:num w:numId="31" w16cid:durableId="258374238">
    <w:abstractNumId w:val="17"/>
  </w:num>
  <w:num w:numId="32" w16cid:durableId="1383209515">
    <w:abstractNumId w:val="18"/>
  </w:num>
  <w:num w:numId="33" w16cid:durableId="1151866294">
    <w:abstractNumId w:val="18"/>
  </w:num>
  <w:num w:numId="34" w16cid:durableId="500508260">
    <w:abstractNumId w:val="7"/>
  </w:num>
  <w:num w:numId="35" w16cid:durableId="1406103844">
    <w:abstractNumId w:val="7"/>
  </w:num>
  <w:num w:numId="36" w16cid:durableId="1319311636">
    <w:abstractNumId w:val="18"/>
  </w:num>
  <w:num w:numId="37" w16cid:durableId="3889201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13726055">
    <w:abstractNumId w:val="18"/>
  </w:num>
  <w:num w:numId="39" w16cid:durableId="1556768994">
    <w:abstractNumId w:val="7"/>
  </w:num>
  <w:num w:numId="40" w16cid:durableId="1960530495">
    <w:abstractNumId w:val="4"/>
  </w:num>
  <w:num w:numId="41" w16cid:durableId="1494760800">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41B"/>
    <w:rsid w:val="0005496A"/>
    <w:rsid w:val="00054FC6"/>
    <w:rsid w:val="00057B7C"/>
    <w:rsid w:val="000619E9"/>
    <w:rsid w:val="00061E5F"/>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A7775"/>
    <w:rsid w:val="000B408F"/>
    <w:rsid w:val="000B4EB8"/>
    <w:rsid w:val="000C1E9C"/>
    <w:rsid w:val="000C2C3D"/>
    <w:rsid w:val="000C3375"/>
    <w:rsid w:val="000C41F2"/>
    <w:rsid w:val="000C6DAC"/>
    <w:rsid w:val="000D22C4"/>
    <w:rsid w:val="000D27D1"/>
    <w:rsid w:val="000D57DD"/>
    <w:rsid w:val="000D5D71"/>
    <w:rsid w:val="000D6539"/>
    <w:rsid w:val="000D685B"/>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157B"/>
    <w:rsid w:val="0012299E"/>
    <w:rsid w:val="00130E62"/>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1A61"/>
    <w:rsid w:val="001726A5"/>
    <w:rsid w:val="00172776"/>
    <w:rsid w:val="00174630"/>
    <w:rsid w:val="001747C1"/>
    <w:rsid w:val="001763AB"/>
    <w:rsid w:val="00176DB1"/>
    <w:rsid w:val="00177D6B"/>
    <w:rsid w:val="00180D0B"/>
    <w:rsid w:val="00182C57"/>
    <w:rsid w:val="00184ABD"/>
    <w:rsid w:val="001860E7"/>
    <w:rsid w:val="0018775C"/>
    <w:rsid w:val="00187CC6"/>
    <w:rsid w:val="00191F90"/>
    <w:rsid w:val="0019235F"/>
    <w:rsid w:val="001976B3"/>
    <w:rsid w:val="00197D96"/>
    <w:rsid w:val="001A001A"/>
    <w:rsid w:val="001A390C"/>
    <w:rsid w:val="001A3B3C"/>
    <w:rsid w:val="001A45DF"/>
    <w:rsid w:val="001A4CA5"/>
    <w:rsid w:val="001A5B1E"/>
    <w:rsid w:val="001A649E"/>
    <w:rsid w:val="001B1901"/>
    <w:rsid w:val="001B1CAB"/>
    <w:rsid w:val="001B20D3"/>
    <w:rsid w:val="001B3CD3"/>
    <w:rsid w:val="001B4180"/>
    <w:rsid w:val="001B4CC5"/>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35FE"/>
    <w:rsid w:val="001D39DE"/>
    <w:rsid w:val="001D650D"/>
    <w:rsid w:val="001E2AE8"/>
    <w:rsid w:val="001E678E"/>
    <w:rsid w:val="001E6C4C"/>
    <w:rsid w:val="001E78D3"/>
    <w:rsid w:val="001F04A0"/>
    <w:rsid w:val="001F1699"/>
    <w:rsid w:val="001F1F47"/>
    <w:rsid w:val="001F4285"/>
    <w:rsid w:val="002007BA"/>
    <w:rsid w:val="00202CF7"/>
    <w:rsid w:val="00202F90"/>
    <w:rsid w:val="002038C9"/>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30FC2"/>
    <w:rsid w:val="00232000"/>
    <w:rsid w:val="00234E1A"/>
    <w:rsid w:val="00234F48"/>
    <w:rsid w:val="002370B0"/>
    <w:rsid w:val="00237695"/>
    <w:rsid w:val="00240B81"/>
    <w:rsid w:val="00240E11"/>
    <w:rsid w:val="00241A2D"/>
    <w:rsid w:val="00242AA7"/>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801"/>
    <w:rsid w:val="00410C44"/>
    <w:rsid w:val="00411389"/>
    <w:rsid w:val="0041228F"/>
    <w:rsid w:val="00412D61"/>
    <w:rsid w:val="00417520"/>
    <w:rsid w:val="00421120"/>
    <w:rsid w:val="004211D8"/>
    <w:rsid w:val="00421C8D"/>
    <w:rsid w:val="00422860"/>
    <w:rsid w:val="0042581E"/>
    <w:rsid w:val="0042598C"/>
    <w:rsid w:val="00427794"/>
    <w:rsid w:val="00431975"/>
    <w:rsid w:val="0043237D"/>
    <w:rsid w:val="00433843"/>
    <w:rsid w:val="00433963"/>
    <w:rsid w:val="00434E29"/>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3247"/>
    <w:rsid w:val="004D5B43"/>
    <w:rsid w:val="004D6F0C"/>
    <w:rsid w:val="004D7D8C"/>
    <w:rsid w:val="004E33B6"/>
    <w:rsid w:val="004E7A1F"/>
    <w:rsid w:val="004F4B9B"/>
    <w:rsid w:val="004F6A13"/>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227D"/>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1CD4"/>
    <w:rsid w:val="00652C01"/>
    <w:rsid w:val="00655976"/>
    <w:rsid w:val="0065610E"/>
    <w:rsid w:val="006573DF"/>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CB"/>
    <w:rsid w:val="006A1EA4"/>
    <w:rsid w:val="006A42C3"/>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2871"/>
    <w:rsid w:val="006E314D"/>
    <w:rsid w:val="006E643D"/>
    <w:rsid w:val="006F0B59"/>
    <w:rsid w:val="006F12E0"/>
    <w:rsid w:val="006F1FDF"/>
    <w:rsid w:val="006F23AD"/>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7DD"/>
    <w:rsid w:val="00740821"/>
    <w:rsid w:val="00740AB9"/>
    <w:rsid w:val="00740AF5"/>
    <w:rsid w:val="007413B4"/>
    <w:rsid w:val="007426F9"/>
    <w:rsid w:val="00742C48"/>
    <w:rsid w:val="00743525"/>
    <w:rsid w:val="00744694"/>
    <w:rsid w:val="007448A2"/>
    <w:rsid w:val="00744D42"/>
    <w:rsid w:val="00745555"/>
    <w:rsid w:val="00745B7E"/>
    <w:rsid w:val="00745F94"/>
    <w:rsid w:val="0074720E"/>
    <w:rsid w:val="007503AF"/>
    <w:rsid w:val="00753357"/>
    <w:rsid w:val="00753F2C"/>
    <w:rsid w:val="007541A2"/>
    <w:rsid w:val="00754C65"/>
    <w:rsid w:val="00754E5F"/>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570C"/>
    <w:rsid w:val="007C08B2"/>
    <w:rsid w:val="007C15BD"/>
    <w:rsid w:val="007C4C8F"/>
    <w:rsid w:val="007C6DC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4152"/>
    <w:rsid w:val="0083605B"/>
    <w:rsid w:val="00837668"/>
    <w:rsid w:val="00840050"/>
    <w:rsid w:val="00840EA1"/>
    <w:rsid w:val="00841D69"/>
    <w:rsid w:val="00846789"/>
    <w:rsid w:val="00847FCF"/>
    <w:rsid w:val="00853874"/>
    <w:rsid w:val="00854B3C"/>
    <w:rsid w:val="00855188"/>
    <w:rsid w:val="0085534F"/>
    <w:rsid w:val="008579F7"/>
    <w:rsid w:val="00857CC5"/>
    <w:rsid w:val="008608CF"/>
    <w:rsid w:val="00865541"/>
    <w:rsid w:val="00865F5F"/>
    <w:rsid w:val="00865FFB"/>
    <w:rsid w:val="00866F2D"/>
    <w:rsid w:val="00872C00"/>
    <w:rsid w:val="0087428C"/>
    <w:rsid w:val="0087470B"/>
    <w:rsid w:val="00877EEA"/>
    <w:rsid w:val="0088200B"/>
    <w:rsid w:val="00883327"/>
    <w:rsid w:val="00887F36"/>
    <w:rsid w:val="00890A4F"/>
    <w:rsid w:val="00893DFC"/>
    <w:rsid w:val="0089463F"/>
    <w:rsid w:val="00896BAA"/>
    <w:rsid w:val="008975AC"/>
    <w:rsid w:val="008A01EA"/>
    <w:rsid w:val="008A19E2"/>
    <w:rsid w:val="008A23C0"/>
    <w:rsid w:val="008A2F24"/>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2A9"/>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21B9"/>
    <w:rsid w:val="0093323A"/>
    <w:rsid w:val="00933ECE"/>
    <w:rsid w:val="0093567D"/>
    <w:rsid w:val="009358DC"/>
    <w:rsid w:val="00936091"/>
    <w:rsid w:val="00936D2A"/>
    <w:rsid w:val="00940734"/>
    <w:rsid w:val="00940D8A"/>
    <w:rsid w:val="009444E2"/>
    <w:rsid w:val="00945C8F"/>
    <w:rsid w:val="00950260"/>
    <w:rsid w:val="00950944"/>
    <w:rsid w:val="00953E37"/>
    <w:rsid w:val="00956151"/>
    <w:rsid w:val="009568E3"/>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C016F"/>
    <w:rsid w:val="009C07E0"/>
    <w:rsid w:val="009C1D92"/>
    <w:rsid w:val="009C2C73"/>
    <w:rsid w:val="009C418E"/>
    <w:rsid w:val="009C442C"/>
    <w:rsid w:val="009C4C85"/>
    <w:rsid w:val="009C4EEA"/>
    <w:rsid w:val="009C5435"/>
    <w:rsid w:val="009C5985"/>
    <w:rsid w:val="009D2FC5"/>
    <w:rsid w:val="009D5183"/>
    <w:rsid w:val="009D61C0"/>
    <w:rsid w:val="009D61C5"/>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5F77"/>
    <w:rsid w:val="00A774DB"/>
    <w:rsid w:val="00A77512"/>
    <w:rsid w:val="00A80CE4"/>
    <w:rsid w:val="00A81807"/>
    <w:rsid w:val="00A8227E"/>
    <w:rsid w:val="00A8254C"/>
    <w:rsid w:val="00A8385E"/>
    <w:rsid w:val="00A92D24"/>
    <w:rsid w:val="00A94C2F"/>
    <w:rsid w:val="00A94F0E"/>
    <w:rsid w:val="00A95445"/>
    <w:rsid w:val="00A97F69"/>
    <w:rsid w:val="00AA29BC"/>
    <w:rsid w:val="00AA4514"/>
    <w:rsid w:val="00AA4CBB"/>
    <w:rsid w:val="00AA587B"/>
    <w:rsid w:val="00AA6539"/>
    <w:rsid w:val="00AA65FA"/>
    <w:rsid w:val="00AA6772"/>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090"/>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071EE"/>
    <w:rsid w:val="00B101FD"/>
    <w:rsid w:val="00B11C42"/>
    <w:rsid w:val="00B13A26"/>
    <w:rsid w:val="00B15371"/>
    <w:rsid w:val="00B15D0D"/>
    <w:rsid w:val="00B1683E"/>
    <w:rsid w:val="00B179FE"/>
    <w:rsid w:val="00B22106"/>
    <w:rsid w:val="00B22892"/>
    <w:rsid w:val="00B231EF"/>
    <w:rsid w:val="00B26806"/>
    <w:rsid w:val="00B27679"/>
    <w:rsid w:val="00B31D98"/>
    <w:rsid w:val="00B331AB"/>
    <w:rsid w:val="00B344A3"/>
    <w:rsid w:val="00B36DC5"/>
    <w:rsid w:val="00B41BE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0CA5"/>
    <w:rsid w:val="00C226C0"/>
    <w:rsid w:val="00C22D8F"/>
    <w:rsid w:val="00C23FB5"/>
    <w:rsid w:val="00C24A6A"/>
    <w:rsid w:val="00C2691F"/>
    <w:rsid w:val="00C3030A"/>
    <w:rsid w:val="00C30CA8"/>
    <w:rsid w:val="00C33D7C"/>
    <w:rsid w:val="00C3492B"/>
    <w:rsid w:val="00C35263"/>
    <w:rsid w:val="00C365DA"/>
    <w:rsid w:val="00C36679"/>
    <w:rsid w:val="00C3744A"/>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B7706"/>
    <w:rsid w:val="00CC0895"/>
    <w:rsid w:val="00CC0BA6"/>
    <w:rsid w:val="00CC11FB"/>
    <w:rsid w:val="00CC1690"/>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245"/>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3018"/>
    <w:rsid w:val="00E03B03"/>
    <w:rsid w:val="00E03F0F"/>
    <w:rsid w:val="00E04A7B"/>
    <w:rsid w:val="00E05363"/>
    <w:rsid w:val="00E05753"/>
    <w:rsid w:val="00E07EAB"/>
    <w:rsid w:val="00E11294"/>
    <w:rsid w:val="00E125E0"/>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658B"/>
    <w:rsid w:val="00EC75ED"/>
    <w:rsid w:val="00ED0703"/>
    <w:rsid w:val="00ED1089"/>
    <w:rsid w:val="00ED13C7"/>
    <w:rsid w:val="00ED14BD"/>
    <w:rsid w:val="00ED1E11"/>
    <w:rsid w:val="00ED2516"/>
    <w:rsid w:val="00ED2E69"/>
    <w:rsid w:val="00EE1A8B"/>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3487"/>
    <w:rsid w:val="00F24845"/>
    <w:rsid w:val="00F25972"/>
    <w:rsid w:val="00F2757C"/>
    <w:rsid w:val="00F30FF5"/>
    <w:rsid w:val="00F310F8"/>
    <w:rsid w:val="00F310FA"/>
    <w:rsid w:val="00F328EC"/>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3E87"/>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522"/>
    <w:rsid w:val="00FB18B9"/>
    <w:rsid w:val="00FB237A"/>
    <w:rsid w:val="00FB5DE8"/>
    <w:rsid w:val="00FB5FBC"/>
    <w:rsid w:val="00FB6342"/>
    <w:rsid w:val="00FB6C97"/>
    <w:rsid w:val="00FC3C9B"/>
    <w:rsid w:val="00FC6389"/>
    <w:rsid w:val="00FD04F3"/>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8668D"/>
    <w:rsid w:val="000A77F3"/>
    <w:rsid w:val="000E1CA0"/>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C1EBF"/>
    <w:rsid w:val="003D1CE3"/>
    <w:rsid w:val="003F7E6B"/>
    <w:rsid w:val="0042166D"/>
    <w:rsid w:val="00483A6F"/>
    <w:rsid w:val="00491E70"/>
    <w:rsid w:val="004E7C05"/>
    <w:rsid w:val="005019EC"/>
    <w:rsid w:val="0051755D"/>
    <w:rsid w:val="00553D37"/>
    <w:rsid w:val="00562997"/>
    <w:rsid w:val="00587629"/>
    <w:rsid w:val="00590C4E"/>
    <w:rsid w:val="005A48FD"/>
    <w:rsid w:val="005A5A36"/>
    <w:rsid w:val="005B1DD6"/>
    <w:rsid w:val="005C446F"/>
    <w:rsid w:val="005D53D7"/>
    <w:rsid w:val="006259A0"/>
    <w:rsid w:val="00626F87"/>
    <w:rsid w:val="00641106"/>
    <w:rsid w:val="00654399"/>
    <w:rsid w:val="00675B1D"/>
    <w:rsid w:val="006C08C3"/>
    <w:rsid w:val="00721C1E"/>
    <w:rsid w:val="007263AB"/>
    <w:rsid w:val="00734248"/>
    <w:rsid w:val="007A54EE"/>
    <w:rsid w:val="007C04C2"/>
    <w:rsid w:val="007C185D"/>
    <w:rsid w:val="007F0696"/>
    <w:rsid w:val="00805220"/>
    <w:rsid w:val="00833EBB"/>
    <w:rsid w:val="008417F1"/>
    <w:rsid w:val="008477F3"/>
    <w:rsid w:val="0088762F"/>
    <w:rsid w:val="008929C2"/>
    <w:rsid w:val="008F3FA2"/>
    <w:rsid w:val="008F69B2"/>
    <w:rsid w:val="009116DB"/>
    <w:rsid w:val="00913853"/>
    <w:rsid w:val="00972B14"/>
    <w:rsid w:val="0097702A"/>
    <w:rsid w:val="00990C42"/>
    <w:rsid w:val="00994A41"/>
    <w:rsid w:val="009C0353"/>
    <w:rsid w:val="009C1495"/>
    <w:rsid w:val="009D0111"/>
    <w:rsid w:val="00A13EDF"/>
    <w:rsid w:val="00A255A8"/>
    <w:rsid w:val="00A57052"/>
    <w:rsid w:val="00A57B8D"/>
    <w:rsid w:val="00A6314C"/>
    <w:rsid w:val="00A66753"/>
    <w:rsid w:val="00A7139D"/>
    <w:rsid w:val="00AB0433"/>
    <w:rsid w:val="00AB5EF3"/>
    <w:rsid w:val="00AE7DA7"/>
    <w:rsid w:val="00B00FA3"/>
    <w:rsid w:val="00B16F27"/>
    <w:rsid w:val="00B37FEF"/>
    <w:rsid w:val="00B96055"/>
    <w:rsid w:val="00BC49C7"/>
    <w:rsid w:val="00BF7EAF"/>
    <w:rsid w:val="00C375C7"/>
    <w:rsid w:val="00C4354E"/>
    <w:rsid w:val="00C710FC"/>
    <w:rsid w:val="00C83D43"/>
    <w:rsid w:val="00C93DD3"/>
    <w:rsid w:val="00CA4BDA"/>
    <w:rsid w:val="00CF37FB"/>
    <w:rsid w:val="00D11A13"/>
    <w:rsid w:val="00D509D7"/>
    <w:rsid w:val="00D60657"/>
    <w:rsid w:val="00D85DE6"/>
    <w:rsid w:val="00DA36A4"/>
    <w:rsid w:val="00E14E84"/>
    <w:rsid w:val="00E75B06"/>
    <w:rsid w:val="00E76F3E"/>
    <w:rsid w:val="00EB4EF7"/>
    <w:rsid w:val="00EC1FE9"/>
    <w:rsid w:val="00EF2FAB"/>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2997"/>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2.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9B36BA-3A1A-4EC1-AC3D-FDB44062C6A5}">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9D08FD1-6868-4904-8B8B-A8ACDB199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6010</Words>
  <Characters>35461</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2024-03-05T13:36:00Z</dcterms:created>
  <dcterms:modified xsi:type="dcterms:W3CDTF">2024-04-15T07:12:00Z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